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23D" w:rsidRPr="009723CB" w:rsidRDefault="00822B30" w:rsidP="00822B30">
      <w:pPr>
        <w:pStyle w:val="BodyText"/>
        <w:spacing w:before="140"/>
        <w:rPr>
          <w:sz w:val="24"/>
          <w:szCs w:val="24"/>
        </w:rPr>
      </w:pPr>
      <w:r w:rsidRPr="009723CB">
        <w:rPr>
          <w:lang w:eastAsia="en-GB"/>
        </w:rPr>
        <w:drawing>
          <wp:inline distT="0" distB="0" distL="0" distR="0" wp14:anchorId="51518AD0" wp14:editId="404722D5">
            <wp:extent cx="3209925" cy="180022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9925" cy="1800225"/>
                    </a:xfrm>
                    <a:prstGeom prst="rect">
                      <a:avLst/>
                    </a:prstGeom>
                    <a:noFill/>
                    <a:ln>
                      <a:noFill/>
                    </a:ln>
                  </pic:spPr>
                </pic:pic>
              </a:graphicData>
            </a:graphic>
          </wp:inline>
        </w:drawing>
      </w:r>
    </w:p>
    <w:p w:rsidR="00822B30" w:rsidRPr="009723CB" w:rsidRDefault="00822B30" w:rsidP="00822B30">
      <w:pPr>
        <w:rPr>
          <w:b/>
          <w:sz w:val="36"/>
          <w:szCs w:val="36"/>
        </w:rPr>
      </w:pPr>
      <w:r w:rsidRPr="009723CB">
        <w:rPr>
          <w:b/>
          <w:sz w:val="36"/>
          <w:szCs w:val="36"/>
        </w:rPr>
        <w:t>BE-AWARE II Method Seminar</w:t>
      </w:r>
    </w:p>
    <w:p w:rsidR="00822B30" w:rsidRPr="009723CB" w:rsidRDefault="00822B30" w:rsidP="00822B30">
      <w:pPr>
        <w:rPr>
          <w:sz w:val="36"/>
          <w:szCs w:val="36"/>
        </w:rPr>
      </w:pPr>
      <w:r w:rsidRPr="009723CB">
        <w:rPr>
          <w:sz w:val="36"/>
          <w:szCs w:val="36"/>
        </w:rPr>
        <w:t>8-9 April 2014, Southampton, UK</w:t>
      </w:r>
    </w:p>
    <w:p w:rsidR="00F0023D" w:rsidRPr="009723CB" w:rsidRDefault="00F0023D" w:rsidP="00F0023D">
      <w:pPr>
        <w:pStyle w:val="BodyText"/>
        <w:tabs>
          <w:tab w:val="left" w:leader="underscore" w:pos="9072"/>
        </w:tabs>
        <w:spacing w:before="480"/>
        <w:rPr>
          <w:b/>
          <w:sz w:val="40"/>
          <w:szCs w:val="24"/>
        </w:rPr>
      </w:pPr>
      <w:r w:rsidRPr="009723CB">
        <w:rPr>
          <w:sz w:val="40"/>
          <w:szCs w:val="24"/>
        </w:rPr>
        <w:t>Report of the BE-AWARE II Method Seminar</w:t>
      </w:r>
    </w:p>
    <w:p w:rsidR="00F0023D" w:rsidRPr="009723CB" w:rsidRDefault="00F0023D" w:rsidP="00F0023D">
      <w:pPr>
        <w:pStyle w:val="BodyText"/>
        <w:widowControl w:val="0"/>
        <w:spacing w:before="360" w:line="280" w:lineRule="atLeast"/>
        <w:jc w:val="both"/>
        <w:rPr>
          <w:rFonts w:cs="Calibri"/>
          <w:b/>
          <w:bCs/>
          <w:sz w:val="28"/>
        </w:rPr>
      </w:pPr>
      <w:r w:rsidRPr="009723CB">
        <w:rPr>
          <w:rFonts w:cs="Calibri"/>
          <w:sz w:val="28"/>
        </w:rPr>
        <w:t>Agenda Item 1</w:t>
      </w:r>
      <w:r w:rsidRPr="009723CB">
        <w:rPr>
          <w:sz w:val="28"/>
        </w:rPr>
        <w:t xml:space="preserve"> </w:t>
      </w:r>
      <w:r w:rsidRPr="009723CB">
        <w:rPr>
          <w:rFonts w:cs="Calibri"/>
          <w:sz w:val="28"/>
        </w:rPr>
        <w:t>– Welcome</w:t>
      </w:r>
    </w:p>
    <w:p w:rsidR="004F310F" w:rsidRPr="009723CB" w:rsidRDefault="007F5EBD" w:rsidP="00F0023D">
      <w:pPr>
        <w:spacing w:before="240"/>
        <w:jc w:val="both"/>
      </w:pPr>
      <w:r w:rsidRPr="009723CB">
        <w:t>1.1</w:t>
      </w:r>
      <w:r w:rsidRPr="009723CB">
        <w:tab/>
      </w:r>
      <w:r w:rsidR="00F0023D" w:rsidRPr="009723CB">
        <w:t xml:space="preserve">The </w:t>
      </w:r>
      <w:r w:rsidR="000039E5" w:rsidRPr="009723CB">
        <w:t xml:space="preserve">UK welcomed the participants to the Method Seminar which was hosted by the Maritime and Coastguard Agency in Southampton on 8-9 April 2014. The </w:t>
      </w:r>
      <w:r w:rsidR="00F0023D" w:rsidRPr="009723CB">
        <w:t xml:space="preserve">purpose </w:t>
      </w:r>
      <w:r w:rsidR="000039E5" w:rsidRPr="009723CB">
        <w:t>of the seminar was to discuss the methodology for the BE-AWARE 2 project</w:t>
      </w:r>
      <w:r w:rsidR="00F0023D" w:rsidRPr="009723CB">
        <w:t>.</w:t>
      </w:r>
    </w:p>
    <w:p w:rsidR="00F0023D" w:rsidRPr="009723CB" w:rsidRDefault="00F0023D" w:rsidP="00F0023D">
      <w:pPr>
        <w:pStyle w:val="BodyText"/>
        <w:widowControl w:val="0"/>
        <w:spacing w:before="360" w:line="280" w:lineRule="atLeast"/>
        <w:jc w:val="both"/>
        <w:rPr>
          <w:rFonts w:cs="Calibri"/>
          <w:b/>
          <w:bCs/>
          <w:sz w:val="28"/>
        </w:rPr>
      </w:pPr>
      <w:r w:rsidRPr="009723CB">
        <w:rPr>
          <w:rFonts w:cs="Calibri"/>
          <w:sz w:val="28"/>
        </w:rPr>
        <w:t>Agenda Item 2</w:t>
      </w:r>
      <w:r w:rsidRPr="009723CB">
        <w:rPr>
          <w:sz w:val="28"/>
        </w:rPr>
        <w:t xml:space="preserve"> </w:t>
      </w:r>
      <w:r w:rsidRPr="009723CB">
        <w:rPr>
          <w:rFonts w:cs="Calibri"/>
          <w:sz w:val="28"/>
        </w:rPr>
        <w:t>– Introduction to BE-AWARE II including Project Task and Time Plan</w:t>
      </w:r>
    </w:p>
    <w:p w:rsidR="00F0023D" w:rsidRPr="009723CB" w:rsidRDefault="007F5EBD" w:rsidP="00B22ACE">
      <w:pPr>
        <w:jc w:val="both"/>
      </w:pPr>
      <w:r w:rsidRPr="009723CB">
        <w:t>2.1</w:t>
      </w:r>
      <w:r w:rsidRPr="009723CB">
        <w:tab/>
      </w:r>
      <w:r w:rsidR="00F0023D" w:rsidRPr="009723CB">
        <w:t>The Secretariat gave a presentation on the BE-AWARE II project</w:t>
      </w:r>
      <w:r w:rsidR="00B00872" w:rsidRPr="009723CB">
        <w:t xml:space="preserve">. </w:t>
      </w:r>
      <w:r w:rsidR="00DA1E00" w:rsidRPr="009723CB">
        <w:t xml:space="preserve">The BE-AWARE I project </w:t>
      </w:r>
      <w:r w:rsidR="00723213" w:rsidRPr="009723CB">
        <w:t xml:space="preserve">mapped </w:t>
      </w:r>
      <w:r w:rsidR="00DA1E00" w:rsidRPr="009723CB">
        <w:t xml:space="preserve">the risk </w:t>
      </w:r>
      <w:r w:rsidR="00723213" w:rsidRPr="009723CB">
        <w:t xml:space="preserve">of oil spills and the potential outflow of oil for 2020 in the Greater North Sea and its approaches. </w:t>
      </w:r>
      <w:r w:rsidR="00B00872" w:rsidRPr="009723CB">
        <w:t xml:space="preserve">The </w:t>
      </w:r>
      <w:r w:rsidR="00723213" w:rsidRPr="009723CB">
        <w:t xml:space="preserve">BE-AWARE II </w:t>
      </w:r>
      <w:r w:rsidR="00B00872" w:rsidRPr="009723CB">
        <w:t xml:space="preserve">project aims to identify the most effective future risk reduction and response measures to </w:t>
      </w:r>
      <w:r w:rsidR="00DA1E00" w:rsidRPr="009723CB">
        <w:t xml:space="preserve">manage </w:t>
      </w:r>
      <w:r w:rsidR="00B00872" w:rsidRPr="009723CB">
        <w:t xml:space="preserve">the </w:t>
      </w:r>
      <w:r w:rsidR="00723213" w:rsidRPr="009723CB">
        <w:t xml:space="preserve">predicted </w:t>
      </w:r>
      <w:r w:rsidR="00B00872" w:rsidRPr="009723CB">
        <w:t xml:space="preserve">risk of oil spills in 2020. </w:t>
      </w:r>
      <w:r w:rsidR="003234C1" w:rsidRPr="009723CB">
        <w:t xml:space="preserve">The project partners are from all Bonn Agreement Contracting Parties and the Secretariat is the project coordinator. </w:t>
      </w:r>
      <w:r w:rsidR="00A8358C" w:rsidRPr="009723CB">
        <w:t xml:space="preserve">It is important that </w:t>
      </w:r>
      <w:r w:rsidRPr="009723CB">
        <w:t>all the Contracting Parties had</w:t>
      </w:r>
      <w:r w:rsidR="00A8358C" w:rsidRPr="009723CB">
        <w:t xml:space="preserve"> a stake in the project. </w:t>
      </w:r>
      <w:r w:rsidR="003234C1" w:rsidRPr="009723CB">
        <w:t xml:space="preserve">COWI </w:t>
      </w:r>
      <w:r w:rsidRPr="009723CB">
        <w:t xml:space="preserve">have been appointed as </w:t>
      </w:r>
      <w:r w:rsidR="003234C1" w:rsidRPr="009723CB">
        <w:t xml:space="preserve">the sub-contractor </w:t>
      </w:r>
      <w:r w:rsidRPr="009723CB">
        <w:t xml:space="preserve">for </w:t>
      </w:r>
      <w:r w:rsidR="003234C1" w:rsidRPr="009723CB">
        <w:t>the technical work. The budget for the project is almost 700,000 eu</w:t>
      </w:r>
      <w:r w:rsidR="006C424D" w:rsidRPr="009723CB">
        <w:t xml:space="preserve">ros with 75% of the finance from the EU. The rest of the financing is from the project partners and the co-financiers. The project runs from 1 December 2013 to 30 November 2015 and there are 10 </w:t>
      </w:r>
      <w:r w:rsidR="00723213" w:rsidRPr="009723CB">
        <w:t xml:space="preserve">work packages </w:t>
      </w:r>
      <w:r w:rsidR="006C424D" w:rsidRPr="009723CB">
        <w:t>to be u</w:t>
      </w:r>
      <w:r w:rsidR="00663F8B" w:rsidRPr="009723CB">
        <w:t>ndertaken within that timeline.</w:t>
      </w:r>
    </w:p>
    <w:p w:rsidR="00723213" w:rsidRPr="009723CB" w:rsidRDefault="007F5EBD" w:rsidP="00B22ACE">
      <w:pPr>
        <w:jc w:val="both"/>
      </w:pPr>
      <w:r w:rsidRPr="009723CB">
        <w:t>2.2.</w:t>
      </w:r>
      <w:r w:rsidRPr="009723CB">
        <w:tab/>
      </w:r>
      <w:r w:rsidR="00723213" w:rsidRPr="009723CB">
        <w:t>The Bonn Agreemen</w:t>
      </w:r>
      <w:r w:rsidR="00B46544" w:rsidRPr="009723CB">
        <w:t>t area is very diverse. In the n</w:t>
      </w:r>
      <w:r w:rsidR="00723213" w:rsidRPr="009723CB">
        <w:t xml:space="preserve">orthern North Sea there are oil and gas installations, the southern North Sea is a high traffic area and the wider Atlantic </w:t>
      </w:r>
      <w:r w:rsidR="00B42053" w:rsidRPr="009723CB">
        <w:t xml:space="preserve">can have </w:t>
      </w:r>
      <w:r w:rsidR="00723213" w:rsidRPr="009723CB">
        <w:t>severe weather condition</w:t>
      </w:r>
      <w:r w:rsidR="00663F8B" w:rsidRPr="009723CB">
        <w:t>s</w:t>
      </w:r>
      <w:r w:rsidR="00723213" w:rsidRPr="009723CB">
        <w:t xml:space="preserve">. </w:t>
      </w:r>
      <w:r w:rsidR="00B46544" w:rsidRPr="009723CB">
        <w:t>The Bonn Agreement area has therefore been divided into five sub-regions according to specified criteria.</w:t>
      </w:r>
    </w:p>
    <w:p w:rsidR="00F0023D" w:rsidRPr="009723CB" w:rsidRDefault="007F5EBD" w:rsidP="00B22ACE">
      <w:pPr>
        <w:jc w:val="both"/>
      </w:pPr>
      <w:r w:rsidRPr="009723CB">
        <w:t>2.3</w:t>
      </w:r>
      <w:r w:rsidRPr="009723CB">
        <w:tab/>
      </w:r>
      <w:r w:rsidR="00B46544" w:rsidRPr="009723CB">
        <w:t xml:space="preserve">The main three tasks of the project are data collection (Task D), oil spill modelling (Task E) and the environmental sensitivity analysis (Task F). The final three tasks combine into an impact </w:t>
      </w:r>
      <w:r w:rsidR="00B46544" w:rsidRPr="009723CB">
        <w:lastRenderedPageBreak/>
        <w:t>analysis to establish the scenarios for the sub-regions giving risk management conclusions for the regions. The first key task is to identify possible Risk Reducing Measures and Response Scenarios for 2020. The Secretariat gave an outline of the 10 project tasks.</w:t>
      </w:r>
    </w:p>
    <w:p w:rsidR="00C14AC1" w:rsidRPr="009723CB" w:rsidRDefault="009E440D" w:rsidP="00B22ACE">
      <w:pPr>
        <w:jc w:val="both"/>
      </w:pPr>
      <w:r w:rsidRPr="009723CB">
        <w:t>The results of the project would</w:t>
      </w:r>
      <w:r w:rsidR="00C14AC1" w:rsidRPr="009723CB">
        <w:t xml:space="preserve"> feed into the new </w:t>
      </w:r>
      <w:r w:rsidR="00B42053" w:rsidRPr="009723CB">
        <w:t xml:space="preserve">draft </w:t>
      </w:r>
      <w:r w:rsidR="00C14AC1" w:rsidRPr="009723CB">
        <w:t>Bonn Agreement Action Plan for 2016-2019 and into the sub-regional plans and a possible ministerial meeting in 201</w:t>
      </w:r>
      <w:r w:rsidR="00BE05BD" w:rsidRPr="009723CB">
        <w:t>6.</w:t>
      </w:r>
    </w:p>
    <w:p w:rsidR="00C14AC1" w:rsidRPr="009723CB" w:rsidRDefault="0080715E" w:rsidP="00B22ACE">
      <w:pPr>
        <w:jc w:val="both"/>
      </w:pPr>
      <w:r w:rsidRPr="009723CB">
        <w:t>The purp</w:t>
      </w:r>
      <w:r w:rsidR="0087535A" w:rsidRPr="009723CB">
        <w:t>ose of the Method Seminar is to:</w:t>
      </w:r>
    </w:p>
    <w:p w:rsidR="0087535A" w:rsidRPr="009723CB" w:rsidRDefault="0087535A" w:rsidP="00B22ACE">
      <w:pPr>
        <w:jc w:val="both"/>
      </w:pPr>
      <w:r w:rsidRPr="009723CB">
        <w:t>(i)</w:t>
      </w:r>
      <w:r w:rsidRPr="009723CB">
        <w:tab/>
        <w:t xml:space="preserve">discuss and agree the </w:t>
      </w:r>
      <w:r w:rsidR="009E440D" w:rsidRPr="009723CB">
        <w:t>methodology</w:t>
      </w:r>
    </w:p>
    <w:p w:rsidR="0087535A" w:rsidRPr="009723CB" w:rsidRDefault="0087535A" w:rsidP="00B22ACE">
      <w:pPr>
        <w:jc w:val="both"/>
      </w:pPr>
      <w:r w:rsidRPr="009723CB">
        <w:t>(ii)</w:t>
      </w:r>
      <w:r w:rsidRPr="009723CB">
        <w:tab/>
        <w:t>consider the literature and current data review</w:t>
      </w:r>
    </w:p>
    <w:p w:rsidR="0087535A" w:rsidRPr="009723CB" w:rsidRDefault="0087535A" w:rsidP="00B22ACE">
      <w:pPr>
        <w:jc w:val="both"/>
      </w:pPr>
      <w:r w:rsidRPr="009723CB">
        <w:t>(iii)</w:t>
      </w:r>
      <w:r w:rsidRPr="009723CB">
        <w:tab/>
        <w:t>identify risk</w:t>
      </w:r>
      <w:r w:rsidR="009E440D" w:rsidRPr="009723CB">
        <w:t xml:space="preserve"> reducing measure and response scenarios</w:t>
      </w:r>
      <w:r w:rsidRPr="009723CB">
        <w:t>.</w:t>
      </w:r>
    </w:p>
    <w:p w:rsidR="00B7475C" w:rsidRPr="009723CB" w:rsidRDefault="00B7475C" w:rsidP="00B7475C">
      <w:pPr>
        <w:pStyle w:val="BodyText"/>
        <w:widowControl w:val="0"/>
        <w:spacing w:before="360" w:line="280" w:lineRule="atLeast"/>
        <w:jc w:val="both"/>
        <w:rPr>
          <w:rFonts w:cs="Calibri"/>
          <w:b/>
          <w:bCs/>
          <w:sz w:val="28"/>
        </w:rPr>
      </w:pPr>
      <w:r w:rsidRPr="009723CB">
        <w:rPr>
          <w:rFonts w:cs="Calibri"/>
          <w:sz w:val="28"/>
        </w:rPr>
        <w:t>Agenda Item 3</w:t>
      </w:r>
      <w:r w:rsidRPr="009723CB">
        <w:rPr>
          <w:sz w:val="28"/>
        </w:rPr>
        <w:t xml:space="preserve"> </w:t>
      </w:r>
      <w:r w:rsidRPr="009723CB">
        <w:rPr>
          <w:rFonts w:cs="Calibri"/>
          <w:sz w:val="28"/>
        </w:rPr>
        <w:t>– Lessons learned from BE-AWARE</w:t>
      </w:r>
    </w:p>
    <w:p w:rsidR="0087535A" w:rsidRPr="009723CB" w:rsidRDefault="009E440D" w:rsidP="00B22ACE">
      <w:pPr>
        <w:jc w:val="both"/>
      </w:pPr>
      <w:r w:rsidRPr="009723CB">
        <w:t>3.1</w:t>
      </w:r>
      <w:r w:rsidRPr="009723CB">
        <w:tab/>
        <w:t>The Secretariat also gave a short presentation on the lessons learned from BE-AWARE I highlighting that t</w:t>
      </w:r>
      <w:r w:rsidR="0087535A" w:rsidRPr="009723CB">
        <w:t>oo much time was spent on the data collection</w:t>
      </w:r>
      <w:r w:rsidRPr="009723CB">
        <w:t xml:space="preserve"> and a strict deadline was not set for submissions which had place</w:t>
      </w:r>
      <w:r w:rsidR="00663F8B" w:rsidRPr="009723CB">
        <w:t>d</w:t>
      </w:r>
      <w:r w:rsidRPr="009723CB">
        <w:t xml:space="preserve"> pressure on the rest of the project implementation. </w:t>
      </w:r>
      <w:r w:rsidR="0087535A" w:rsidRPr="009723CB">
        <w:t>Contracting Parties did not submit complete datasets</w:t>
      </w:r>
      <w:r w:rsidRPr="009723CB">
        <w:t xml:space="preserve"> to the Secretariat and t</w:t>
      </w:r>
      <w:r w:rsidR="0087535A" w:rsidRPr="009723CB">
        <w:t>he Secretariat</w:t>
      </w:r>
      <w:r w:rsidR="00B42053" w:rsidRPr="009723CB">
        <w:t>/Consultants</w:t>
      </w:r>
      <w:r w:rsidR="0087535A" w:rsidRPr="009723CB">
        <w:t xml:space="preserve"> did not enforce the </w:t>
      </w:r>
      <w:r w:rsidRPr="009723CB">
        <w:t>time plan</w:t>
      </w:r>
      <w:r w:rsidR="0087535A" w:rsidRPr="009723CB">
        <w:t xml:space="preserve"> and deadlines</w:t>
      </w:r>
      <w:r w:rsidRPr="009723CB">
        <w:t xml:space="preserve"> sufficiently in the early project period. Finally t</w:t>
      </w:r>
      <w:r w:rsidR="0087535A" w:rsidRPr="009723CB">
        <w:t>he project team did not discuss the presentation of the results</w:t>
      </w:r>
      <w:r w:rsidRPr="009723CB">
        <w:t xml:space="preserve"> early enough in the implementation.</w:t>
      </w:r>
    </w:p>
    <w:p w:rsidR="00BE05BD" w:rsidRPr="009723CB" w:rsidRDefault="00663F8B" w:rsidP="00E936F3">
      <w:pPr>
        <w:jc w:val="both"/>
      </w:pPr>
      <w:r w:rsidRPr="009723CB">
        <w:t>3.2</w:t>
      </w:r>
      <w:r w:rsidRPr="009723CB">
        <w:tab/>
      </w:r>
      <w:r w:rsidR="009E440D" w:rsidRPr="009723CB">
        <w:t xml:space="preserve">Therefore within </w:t>
      </w:r>
      <w:r w:rsidR="00522955" w:rsidRPr="009723CB">
        <w:t>BE-AWARE II the main points that should be taken on board were that t</w:t>
      </w:r>
      <w:r w:rsidR="00BE05BD" w:rsidRPr="009723CB">
        <w:t xml:space="preserve">he data collection </w:t>
      </w:r>
      <w:r w:rsidR="00522955" w:rsidRPr="009723CB">
        <w:t>should be done right first time, t</w:t>
      </w:r>
      <w:r w:rsidR="00BE05BD" w:rsidRPr="009723CB">
        <w:t>he data request note</w:t>
      </w:r>
      <w:r w:rsidR="00E936F3" w:rsidRPr="009723CB">
        <w:t xml:space="preserve"> needed to be specific, </w:t>
      </w:r>
      <w:r w:rsidR="00BE05BD" w:rsidRPr="009723CB">
        <w:t>Contacting Parties need to be as thorough as pos</w:t>
      </w:r>
      <w:r w:rsidR="00E936F3" w:rsidRPr="009723CB">
        <w:t>sible, including seeking clarification when needed, and there should</w:t>
      </w:r>
      <w:r w:rsidR="00BE05BD" w:rsidRPr="009723CB">
        <w:t xml:space="preserve"> be </w:t>
      </w:r>
      <w:r w:rsidR="00E936F3" w:rsidRPr="009723CB">
        <w:t xml:space="preserve">a </w:t>
      </w:r>
      <w:r w:rsidR="00BE05BD" w:rsidRPr="009723CB">
        <w:t>clear cut-off dates for the submissions</w:t>
      </w:r>
      <w:r w:rsidR="00E936F3" w:rsidRPr="009723CB">
        <w:t>. Finally t</w:t>
      </w:r>
      <w:r w:rsidR="00BE05BD" w:rsidRPr="009723CB">
        <w:t xml:space="preserve">he time-plan </w:t>
      </w:r>
      <w:r w:rsidR="00E936F3" w:rsidRPr="009723CB">
        <w:t>needs to be rigorously adhered to and t</w:t>
      </w:r>
      <w:r w:rsidR="00BE05BD" w:rsidRPr="009723CB">
        <w:t>he presentation of result</w:t>
      </w:r>
      <w:r w:rsidRPr="009723CB">
        <w:t>s</w:t>
      </w:r>
      <w:r w:rsidR="00BE05BD" w:rsidRPr="009723CB">
        <w:t xml:space="preserve"> will be agreed from the start.</w:t>
      </w:r>
    </w:p>
    <w:p w:rsidR="00B7475C" w:rsidRPr="009723CB" w:rsidRDefault="00B7475C" w:rsidP="00E936F3">
      <w:pPr>
        <w:pStyle w:val="BodyText"/>
        <w:widowControl w:val="0"/>
        <w:spacing w:before="360" w:line="280" w:lineRule="atLeast"/>
        <w:jc w:val="both"/>
        <w:rPr>
          <w:rFonts w:cs="Calibri"/>
          <w:b/>
          <w:bCs/>
          <w:sz w:val="28"/>
        </w:rPr>
      </w:pPr>
      <w:r w:rsidRPr="009723CB">
        <w:rPr>
          <w:rFonts w:cs="Calibri"/>
          <w:sz w:val="28"/>
        </w:rPr>
        <w:t>Agenda Item 4</w:t>
      </w:r>
      <w:r w:rsidRPr="009723CB">
        <w:rPr>
          <w:sz w:val="28"/>
        </w:rPr>
        <w:t xml:space="preserve"> </w:t>
      </w:r>
      <w:r w:rsidRPr="009723CB">
        <w:rPr>
          <w:rFonts w:cs="Calibri"/>
          <w:sz w:val="28"/>
        </w:rPr>
        <w:t>– Introduction to the Methodology Note (COWI, MUMM)</w:t>
      </w:r>
    </w:p>
    <w:p w:rsidR="00B7475C" w:rsidRPr="009723CB" w:rsidRDefault="00E936F3" w:rsidP="00E936F3">
      <w:pPr>
        <w:jc w:val="both"/>
      </w:pPr>
      <w:r w:rsidRPr="009723CB">
        <w:t>4.1</w:t>
      </w:r>
      <w:r w:rsidRPr="009723CB">
        <w:tab/>
        <w:t xml:space="preserve">COWI introduced the methodology </w:t>
      </w:r>
      <w:r w:rsidR="00F76420" w:rsidRPr="009723CB">
        <w:t xml:space="preserve">to allow the project partners to discuss </w:t>
      </w:r>
      <w:r w:rsidRPr="009723CB">
        <w:t xml:space="preserve">it </w:t>
      </w:r>
      <w:r w:rsidR="00F76420" w:rsidRPr="009723CB">
        <w:t>and to align their expectations with the task of BE-AWARE II.</w:t>
      </w:r>
      <w:r w:rsidRPr="009723CB">
        <w:t xml:space="preserve"> </w:t>
      </w:r>
      <w:r w:rsidR="00F76420" w:rsidRPr="009723CB">
        <w:t>The Method Note will be prepared by COWI</w:t>
      </w:r>
      <w:r w:rsidRPr="009723CB">
        <w:t xml:space="preserve"> based on the outcomes of those discussions. The first task would be to</w:t>
      </w:r>
      <w:r w:rsidR="00F76420" w:rsidRPr="009723CB">
        <w:t xml:space="preserve"> define the risk reducing measures and the response measures to reduce the impact of pollution on the environment. </w:t>
      </w:r>
      <w:r w:rsidR="00B12455" w:rsidRPr="009723CB">
        <w:t xml:space="preserve">For each proposed measure the reduction in environmental </w:t>
      </w:r>
      <w:r w:rsidRPr="009723CB">
        <w:t>impact needs to be quantified, including h</w:t>
      </w:r>
      <w:r w:rsidR="00B12455" w:rsidRPr="009723CB">
        <w:t xml:space="preserve">ow effective and how costly </w:t>
      </w:r>
      <w:r w:rsidR="00663F8B" w:rsidRPr="009723CB">
        <w:t xml:space="preserve">the </w:t>
      </w:r>
      <w:r w:rsidR="00B12455" w:rsidRPr="009723CB">
        <w:t xml:space="preserve">measure </w:t>
      </w:r>
      <w:r w:rsidR="00663F8B" w:rsidRPr="009723CB">
        <w:t xml:space="preserve">will </w:t>
      </w:r>
      <w:r w:rsidR="00B12455" w:rsidRPr="009723CB">
        <w:t>be.</w:t>
      </w:r>
    </w:p>
    <w:p w:rsidR="0084578D" w:rsidRPr="009723CB" w:rsidRDefault="009634DC" w:rsidP="00B22ACE">
      <w:pPr>
        <w:jc w:val="both"/>
      </w:pPr>
      <w:r w:rsidRPr="009723CB">
        <w:t>4.2</w:t>
      </w:r>
      <w:r w:rsidRPr="009723CB">
        <w:tab/>
      </w:r>
      <w:r w:rsidR="0084578D" w:rsidRPr="009723CB">
        <w:t>Germany</w:t>
      </w:r>
      <w:r w:rsidR="00D00782" w:rsidRPr="009723CB">
        <w:t xml:space="preserve"> </w:t>
      </w:r>
      <w:r w:rsidRPr="009723CB">
        <w:t xml:space="preserve">highlighted </w:t>
      </w:r>
      <w:r w:rsidR="00D00782" w:rsidRPr="009723CB">
        <w:t xml:space="preserve">that the </w:t>
      </w:r>
      <w:r w:rsidRPr="009723CB">
        <w:t>facts must be quantifiable, for example, it wa</w:t>
      </w:r>
      <w:r w:rsidR="00D00782" w:rsidRPr="009723CB">
        <w:t>s not possible to quantify all the risk reducing measures</w:t>
      </w:r>
      <w:r w:rsidR="0084578D" w:rsidRPr="009723CB">
        <w:t>.</w:t>
      </w:r>
      <w:r w:rsidR="00D00782" w:rsidRPr="009723CB">
        <w:t xml:space="preserve"> </w:t>
      </w:r>
      <w:r w:rsidRPr="009723CB">
        <w:t>Also t</w:t>
      </w:r>
      <w:r w:rsidR="00D00782" w:rsidRPr="009723CB">
        <w:t>h</w:t>
      </w:r>
      <w:r w:rsidRPr="009723CB">
        <w:t>ere would</w:t>
      </w:r>
      <w:r w:rsidR="00D00782" w:rsidRPr="009723CB">
        <w:t xml:space="preserve"> be a reduction in the number of wind</w:t>
      </w:r>
      <w:r w:rsidRPr="009723CB">
        <w:t xml:space="preserve"> </w:t>
      </w:r>
      <w:r w:rsidR="00D00782" w:rsidRPr="009723CB">
        <w:t xml:space="preserve">farms in 2020 but the exact number is not known. </w:t>
      </w:r>
      <w:r w:rsidR="004D728A" w:rsidRPr="009723CB">
        <w:t>How can th</w:t>
      </w:r>
      <w:r w:rsidRPr="009723CB">
        <w:t>at</w:t>
      </w:r>
      <w:r w:rsidR="004D728A" w:rsidRPr="009723CB">
        <w:t xml:space="preserve"> be quantified? </w:t>
      </w:r>
      <w:r w:rsidR="00D00782" w:rsidRPr="009723CB">
        <w:t xml:space="preserve">COWI </w:t>
      </w:r>
      <w:r w:rsidRPr="009723CB">
        <w:t xml:space="preserve">informed the meeting </w:t>
      </w:r>
      <w:r w:rsidR="00D00782" w:rsidRPr="009723CB">
        <w:t>that the upper and lower figures need to be estimated.</w:t>
      </w:r>
      <w:r w:rsidR="0084578D" w:rsidRPr="009723CB">
        <w:t xml:space="preserve"> </w:t>
      </w:r>
      <w:r w:rsidR="00B37540" w:rsidRPr="009723CB">
        <w:t>All modelling</w:t>
      </w:r>
      <w:r w:rsidR="00D00782" w:rsidRPr="009723CB">
        <w:t xml:space="preserve"> </w:t>
      </w:r>
      <w:r w:rsidR="00B37540" w:rsidRPr="009723CB">
        <w:t>in</w:t>
      </w:r>
      <w:r w:rsidR="00D00782" w:rsidRPr="009723CB">
        <w:t>to</w:t>
      </w:r>
      <w:r w:rsidR="00B37540" w:rsidRPr="009723CB">
        <w:t xml:space="preserve"> the future has uncertainty and variance in the inp</w:t>
      </w:r>
      <w:r w:rsidRPr="009723CB">
        <w:t>ut parameters therefore it was important</w:t>
      </w:r>
      <w:r w:rsidR="007B73B1" w:rsidRPr="009723CB">
        <w:t xml:space="preserve"> to find Risk Reducing Measures that </w:t>
      </w:r>
      <w:r w:rsidRPr="009723CB">
        <w:t>could be quantified</w:t>
      </w:r>
      <w:r w:rsidR="007B73B1" w:rsidRPr="009723CB">
        <w:t xml:space="preserve">. </w:t>
      </w:r>
      <w:r w:rsidR="00760A73" w:rsidRPr="009723CB">
        <w:t xml:space="preserve">To include a scenario in the model it </w:t>
      </w:r>
      <w:r w:rsidRPr="009723CB">
        <w:t xml:space="preserve">would have </w:t>
      </w:r>
      <w:r w:rsidR="00760A73" w:rsidRPr="009723CB">
        <w:t xml:space="preserve">to be quantified with the uncertainties we have. </w:t>
      </w:r>
      <w:r w:rsidR="00D00782" w:rsidRPr="009723CB">
        <w:t>For example when a new</w:t>
      </w:r>
      <w:r w:rsidR="00760A73" w:rsidRPr="009723CB">
        <w:t xml:space="preserve"> device is introduced to </w:t>
      </w:r>
      <w:r w:rsidRPr="009723CB">
        <w:t xml:space="preserve">spray </w:t>
      </w:r>
      <w:r w:rsidR="00760A73" w:rsidRPr="009723CB">
        <w:t>dispersants we can estimate the percentage that will remain on the water surface. We need to agree on the number we will use</w:t>
      </w:r>
      <w:r w:rsidRPr="009723CB">
        <w:t xml:space="preserve"> and</w:t>
      </w:r>
      <w:r w:rsidR="00760A73" w:rsidRPr="009723CB">
        <w:t xml:space="preserve"> thereby </w:t>
      </w:r>
      <w:r w:rsidR="00B37540" w:rsidRPr="009723CB">
        <w:t xml:space="preserve">agree on the </w:t>
      </w:r>
      <w:r w:rsidR="00760A73" w:rsidRPr="009723CB">
        <w:t xml:space="preserve">level of </w:t>
      </w:r>
      <w:r w:rsidR="00B37540" w:rsidRPr="009723CB">
        <w:t xml:space="preserve">uncertainty </w:t>
      </w:r>
      <w:r w:rsidR="00760A73" w:rsidRPr="009723CB">
        <w:t xml:space="preserve">within which we </w:t>
      </w:r>
      <w:r w:rsidRPr="009723CB">
        <w:t xml:space="preserve">will </w:t>
      </w:r>
      <w:r w:rsidR="00760A73" w:rsidRPr="009723CB">
        <w:t>work</w:t>
      </w:r>
      <w:r w:rsidR="00B37540" w:rsidRPr="009723CB">
        <w:t>.</w:t>
      </w:r>
      <w:r w:rsidR="00F03019" w:rsidRPr="009723CB">
        <w:t xml:space="preserve"> </w:t>
      </w:r>
      <w:r w:rsidRPr="009723CB">
        <w:t xml:space="preserve">If we </w:t>
      </w:r>
      <w:r w:rsidRPr="009723CB">
        <w:lastRenderedPageBreak/>
        <w:t xml:space="preserve">use the same </w:t>
      </w:r>
      <w:r w:rsidR="00F03019" w:rsidRPr="009723CB">
        <w:t xml:space="preserve">calculations in one scenario </w:t>
      </w:r>
      <w:r w:rsidRPr="009723CB">
        <w:t xml:space="preserve">as for </w:t>
      </w:r>
      <w:r w:rsidR="00F03019" w:rsidRPr="009723CB">
        <w:t>another scenario</w:t>
      </w:r>
      <w:r w:rsidRPr="009723CB">
        <w:t xml:space="preserve"> they can then be compared</w:t>
      </w:r>
      <w:r w:rsidR="00F03019" w:rsidRPr="009723CB">
        <w:t xml:space="preserve">. Uncertainty between the relative results is </w:t>
      </w:r>
      <w:r w:rsidRPr="009723CB">
        <w:t>therefore very small.</w:t>
      </w:r>
    </w:p>
    <w:p w:rsidR="0029229C" w:rsidRPr="009723CB" w:rsidRDefault="009634DC" w:rsidP="009634DC">
      <w:pPr>
        <w:jc w:val="both"/>
      </w:pPr>
      <w:r w:rsidRPr="009723CB">
        <w:t>4.3</w:t>
      </w:r>
      <w:r w:rsidRPr="009723CB">
        <w:tab/>
      </w:r>
      <w:r w:rsidR="004A7111" w:rsidRPr="009723CB">
        <w:t>NL</w:t>
      </w:r>
      <w:r w:rsidR="005E73EF" w:rsidRPr="009723CB">
        <w:t xml:space="preserve"> said that there are different attitudes in different countries to response measures to oil. Mechanical recovery might only remove</w:t>
      </w:r>
      <w:r w:rsidR="004A7111" w:rsidRPr="009723CB">
        <w:t xml:space="preserve"> 10%</w:t>
      </w:r>
      <w:r w:rsidR="005E73EF" w:rsidRPr="009723CB">
        <w:t xml:space="preserve"> of </w:t>
      </w:r>
      <w:r w:rsidR="00B22ACE" w:rsidRPr="009723CB">
        <w:t xml:space="preserve">the </w:t>
      </w:r>
      <w:r w:rsidR="005E73EF" w:rsidRPr="009723CB">
        <w:t xml:space="preserve">oil, but there are </w:t>
      </w:r>
      <w:r w:rsidR="004A7111" w:rsidRPr="009723CB">
        <w:t xml:space="preserve">conditions where 75% </w:t>
      </w:r>
      <w:r w:rsidR="005E73EF" w:rsidRPr="009723CB">
        <w:t>can be removed.</w:t>
      </w:r>
      <w:r w:rsidR="004A7111" w:rsidRPr="009723CB">
        <w:t xml:space="preserve"> </w:t>
      </w:r>
      <w:r w:rsidRPr="009723CB">
        <w:t>What was</w:t>
      </w:r>
      <w:r w:rsidR="00D655B9" w:rsidRPr="009723CB">
        <w:t xml:space="preserve"> the gua</w:t>
      </w:r>
      <w:r w:rsidR="005E73EF" w:rsidRPr="009723CB">
        <w:t xml:space="preserve">rantee that extremes are </w:t>
      </w:r>
      <w:r w:rsidR="00D655B9" w:rsidRPr="009723CB">
        <w:t>balanced out</w:t>
      </w:r>
      <w:r w:rsidR="005E73EF" w:rsidRPr="009723CB">
        <w:t>? COWI said that in the BRISK project all</w:t>
      </w:r>
      <w:r w:rsidR="00D655B9" w:rsidRPr="009723CB">
        <w:t xml:space="preserve"> process</w:t>
      </w:r>
      <w:r w:rsidR="005E73EF" w:rsidRPr="009723CB">
        <w:t xml:space="preserve">es were included in the model. They did not </w:t>
      </w:r>
      <w:r w:rsidR="00B22ACE" w:rsidRPr="009723CB">
        <w:t xml:space="preserve">ask what the </w:t>
      </w:r>
      <w:r w:rsidR="00D655B9" w:rsidRPr="009723CB">
        <w:t xml:space="preserve">recovery rate </w:t>
      </w:r>
      <w:r w:rsidR="00B22ACE" w:rsidRPr="009723CB">
        <w:t xml:space="preserve">is </w:t>
      </w:r>
      <w:r w:rsidR="00D655B9" w:rsidRPr="009723CB">
        <w:t xml:space="preserve">but </w:t>
      </w:r>
      <w:r w:rsidR="00B22ACE" w:rsidRPr="009723CB">
        <w:t xml:space="preserve">instead </w:t>
      </w:r>
      <w:r w:rsidR="00D655B9" w:rsidRPr="009723CB">
        <w:t xml:space="preserve">what is the process and how </w:t>
      </w:r>
      <w:r w:rsidR="00B22ACE" w:rsidRPr="009723CB">
        <w:t xml:space="preserve">does it </w:t>
      </w:r>
      <w:r w:rsidR="00D655B9" w:rsidRPr="009723CB">
        <w:t>work</w:t>
      </w:r>
      <w:r w:rsidR="00B22ACE" w:rsidRPr="009723CB">
        <w:t>, such as is the work done at night or in high waves. The processes are examined and then agreed upon.</w:t>
      </w:r>
      <w:r w:rsidR="00D655B9" w:rsidRPr="009723CB">
        <w:t xml:space="preserve"> If we calculate the proces</w:t>
      </w:r>
      <w:r w:rsidR="00B22ACE" w:rsidRPr="009723CB">
        <w:t>s</w:t>
      </w:r>
      <w:r w:rsidR="00D655B9" w:rsidRPr="009723CB">
        <w:t xml:space="preserve">es and have all the conditions included we end up with something like 20%. </w:t>
      </w:r>
      <w:r w:rsidR="00B22ACE" w:rsidRPr="009723CB">
        <w:t>B</w:t>
      </w:r>
      <w:r w:rsidR="00D655B9" w:rsidRPr="009723CB">
        <w:t>ig spills</w:t>
      </w:r>
      <w:r w:rsidR="00B22ACE" w:rsidRPr="009723CB">
        <w:t xml:space="preserve"> and </w:t>
      </w:r>
      <w:r w:rsidR="00D655B9" w:rsidRPr="009723CB">
        <w:t xml:space="preserve">small spills </w:t>
      </w:r>
      <w:r w:rsidR="00B22ACE" w:rsidRPr="009723CB">
        <w:t xml:space="preserve">are </w:t>
      </w:r>
      <w:r w:rsidR="00D655B9" w:rsidRPr="009723CB">
        <w:t xml:space="preserve">all included by modelling the processes. </w:t>
      </w:r>
      <w:r w:rsidR="00B22ACE" w:rsidRPr="009723CB">
        <w:t>The process and the measures are quantified.</w:t>
      </w:r>
    </w:p>
    <w:p w:rsidR="009634DC" w:rsidRPr="009723CB" w:rsidRDefault="009634DC" w:rsidP="004D728A">
      <w:pPr>
        <w:jc w:val="both"/>
      </w:pPr>
      <w:r w:rsidRPr="009723CB">
        <w:t>4.4</w:t>
      </w:r>
      <w:r w:rsidRPr="009723CB">
        <w:tab/>
      </w:r>
      <w:r w:rsidR="00C55C13" w:rsidRPr="009723CB">
        <w:t>A long list of</w:t>
      </w:r>
      <w:r w:rsidR="00B22ACE" w:rsidRPr="009723CB">
        <w:t xml:space="preserve"> </w:t>
      </w:r>
      <w:r w:rsidR="0029229C" w:rsidRPr="009723CB">
        <w:t>measures</w:t>
      </w:r>
      <w:r w:rsidR="003769D6" w:rsidRPr="009723CB">
        <w:t xml:space="preserve"> will be drawn up</w:t>
      </w:r>
      <w:r w:rsidR="0029229C" w:rsidRPr="009723CB">
        <w:t xml:space="preserve">. </w:t>
      </w:r>
      <w:r w:rsidR="003769D6" w:rsidRPr="009723CB">
        <w:t xml:space="preserve">In </w:t>
      </w:r>
      <w:r w:rsidR="002F2B3C" w:rsidRPr="009723CB">
        <w:t>drawing up the</w:t>
      </w:r>
      <w:r w:rsidR="003769D6" w:rsidRPr="009723CB">
        <w:t xml:space="preserve"> long list there is a need to think creatively to generate new ideas beyond the obvious and to include any</w:t>
      </w:r>
      <w:r w:rsidR="0029229C" w:rsidRPr="009723CB">
        <w:t xml:space="preserve"> </w:t>
      </w:r>
      <w:r w:rsidR="003769D6" w:rsidRPr="009723CB">
        <w:t xml:space="preserve">novel </w:t>
      </w:r>
      <w:r w:rsidR="004D728A" w:rsidRPr="009723CB">
        <w:t xml:space="preserve">ideas or </w:t>
      </w:r>
      <w:r w:rsidR="0029229C" w:rsidRPr="009723CB">
        <w:t xml:space="preserve">devices </w:t>
      </w:r>
      <w:r w:rsidR="002F2B3C" w:rsidRPr="009723CB">
        <w:t>that project partners have come across.</w:t>
      </w:r>
      <w:r w:rsidRPr="009723CB">
        <w:t xml:space="preserve"> </w:t>
      </w:r>
    </w:p>
    <w:p w:rsidR="0029229C" w:rsidRPr="009723CB" w:rsidRDefault="009634DC" w:rsidP="004D728A">
      <w:pPr>
        <w:jc w:val="both"/>
      </w:pPr>
      <w:r w:rsidRPr="009723CB">
        <w:t>4.5</w:t>
      </w:r>
      <w:r w:rsidRPr="009723CB">
        <w:tab/>
      </w:r>
      <w:r w:rsidR="0029229C" w:rsidRPr="009723CB">
        <w:t xml:space="preserve">COWI </w:t>
      </w:r>
      <w:r w:rsidR="004D728A" w:rsidRPr="009723CB">
        <w:t xml:space="preserve">explained the principle of how they </w:t>
      </w:r>
      <w:r w:rsidR="0029229C" w:rsidRPr="009723CB">
        <w:t>model the effects. In B</w:t>
      </w:r>
      <w:r w:rsidR="004D728A" w:rsidRPr="009723CB">
        <w:t xml:space="preserve">E-AWARE </w:t>
      </w:r>
      <w:r w:rsidR="0029229C" w:rsidRPr="009723CB">
        <w:t xml:space="preserve">1 </w:t>
      </w:r>
      <w:r w:rsidR="004D728A" w:rsidRPr="009723CB">
        <w:t xml:space="preserve">they identified all the </w:t>
      </w:r>
      <w:r w:rsidR="0029229C" w:rsidRPr="009723CB">
        <w:t xml:space="preserve">accidents and hazards. </w:t>
      </w:r>
      <w:r w:rsidR="004D728A" w:rsidRPr="009723CB">
        <w:t>They l</w:t>
      </w:r>
      <w:r w:rsidR="0029229C" w:rsidRPr="009723CB">
        <w:t>ook</w:t>
      </w:r>
      <w:r w:rsidR="00663F8B" w:rsidRPr="009723CB">
        <w:t>ed</w:t>
      </w:r>
      <w:r w:rsidR="0029229C" w:rsidRPr="009723CB">
        <w:t xml:space="preserve"> at ship traffic</w:t>
      </w:r>
      <w:r w:rsidR="004D728A" w:rsidRPr="009723CB">
        <w:t xml:space="preserve"> and</w:t>
      </w:r>
      <w:r w:rsidR="0029229C" w:rsidRPr="009723CB">
        <w:t xml:space="preserve"> </w:t>
      </w:r>
      <w:r w:rsidR="004D728A" w:rsidRPr="009723CB">
        <w:t xml:space="preserve">the </w:t>
      </w:r>
      <w:r w:rsidR="0029229C" w:rsidRPr="009723CB">
        <w:t xml:space="preserve">oils </w:t>
      </w:r>
      <w:r w:rsidR="004D728A" w:rsidRPr="009723CB">
        <w:t xml:space="preserve">that are </w:t>
      </w:r>
      <w:r w:rsidR="0029229C" w:rsidRPr="009723CB">
        <w:t xml:space="preserve">transported, </w:t>
      </w:r>
      <w:r w:rsidR="004D728A" w:rsidRPr="009723CB">
        <w:t xml:space="preserve">the </w:t>
      </w:r>
      <w:r w:rsidR="0029229C" w:rsidRPr="009723CB">
        <w:t xml:space="preserve">locations and the risk of spills. </w:t>
      </w:r>
      <w:r w:rsidR="004D728A" w:rsidRPr="009723CB">
        <w:t xml:space="preserve">This gave the future </w:t>
      </w:r>
      <w:r w:rsidRPr="009723CB">
        <w:t xml:space="preserve">scenarios. </w:t>
      </w:r>
      <w:r w:rsidR="0029229C" w:rsidRPr="009723CB">
        <w:t>In B</w:t>
      </w:r>
      <w:r w:rsidR="004D728A" w:rsidRPr="009723CB">
        <w:t>E-AWARE II</w:t>
      </w:r>
      <w:r w:rsidR="0029229C" w:rsidRPr="009723CB">
        <w:t xml:space="preserve"> </w:t>
      </w:r>
      <w:r w:rsidR="004D728A" w:rsidRPr="009723CB">
        <w:t xml:space="preserve">they </w:t>
      </w:r>
      <w:r w:rsidR="0029229C" w:rsidRPr="009723CB">
        <w:t>take the risk of spills and look at R</w:t>
      </w:r>
      <w:r w:rsidR="004D728A" w:rsidRPr="009723CB">
        <w:t xml:space="preserve">isk </w:t>
      </w:r>
      <w:r w:rsidR="0029229C" w:rsidRPr="009723CB">
        <w:t>R</w:t>
      </w:r>
      <w:r w:rsidR="004D728A" w:rsidRPr="009723CB">
        <w:t xml:space="preserve">educing </w:t>
      </w:r>
      <w:r w:rsidR="0029229C" w:rsidRPr="009723CB">
        <w:t>M</w:t>
      </w:r>
      <w:r w:rsidR="004D728A" w:rsidRPr="009723CB">
        <w:t>easures</w:t>
      </w:r>
      <w:r w:rsidR="0029229C" w:rsidRPr="009723CB">
        <w:t xml:space="preserve"> and spreading drift </w:t>
      </w:r>
      <w:r w:rsidR="004D728A" w:rsidRPr="009723CB">
        <w:t xml:space="preserve">and </w:t>
      </w:r>
      <w:r w:rsidR="0029229C" w:rsidRPr="009723CB">
        <w:t xml:space="preserve">fate of oil. </w:t>
      </w:r>
      <w:r w:rsidR="004D728A" w:rsidRPr="009723CB">
        <w:t xml:space="preserve">This gives </w:t>
      </w:r>
      <w:r w:rsidR="0029229C" w:rsidRPr="009723CB">
        <w:t>a map of damage and location. RRM will impact the risk</w:t>
      </w:r>
      <w:r w:rsidR="008B738E" w:rsidRPr="009723CB">
        <w:t xml:space="preserve"> (emergency vessels will collect some oil)</w:t>
      </w:r>
      <w:r w:rsidR="0029229C" w:rsidRPr="009723CB">
        <w:t xml:space="preserve"> and can change the emergency response measures. </w:t>
      </w:r>
      <w:r w:rsidR="004D728A" w:rsidRPr="009723CB">
        <w:t xml:space="preserve">It is possible to </w:t>
      </w:r>
      <w:r w:rsidR="00727BA0" w:rsidRPr="009723CB">
        <w:t xml:space="preserve">calculate the </w:t>
      </w:r>
      <w:r w:rsidRPr="009723CB">
        <w:t>risk under difference scenarios</w:t>
      </w:r>
      <w:r w:rsidR="00C727FB" w:rsidRPr="009723CB">
        <w:t xml:space="preserve"> using the</w:t>
      </w:r>
      <w:r w:rsidRPr="009723CB">
        <w:t xml:space="preserve"> steps outlined below</w:t>
      </w:r>
      <w:r w:rsidR="00C727FB" w:rsidRPr="009723CB">
        <w:t>:</w:t>
      </w:r>
    </w:p>
    <w:p w:rsidR="00727BA0" w:rsidRPr="009723CB" w:rsidRDefault="00727BA0" w:rsidP="00727BA0">
      <w:pPr>
        <w:pStyle w:val="ListParagraph"/>
        <w:numPr>
          <w:ilvl w:val="0"/>
          <w:numId w:val="1"/>
        </w:numPr>
      </w:pPr>
      <w:r w:rsidRPr="009723CB">
        <w:t>Drift spreading fate</w:t>
      </w:r>
    </w:p>
    <w:p w:rsidR="00727BA0" w:rsidRPr="009723CB" w:rsidRDefault="00727BA0" w:rsidP="00727BA0">
      <w:pPr>
        <w:pStyle w:val="ListParagraph"/>
        <w:numPr>
          <w:ilvl w:val="0"/>
          <w:numId w:val="1"/>
        </w:numPr>
      </w:pPr>
      <w:r w:rsidRPr="009723CB">
        <w:t>Response collection/dispersion</w:t>
      </w:r>
    </w:p>
    <w:p w:rsidR="00727BA0" w:rsidRPr="009723CB" w:rsidRDefault="00727BA0" w:rsidP="00727BA0">
      <w:pPr>
        <w:pStyle w:val="ListParagraph"/>
        <w:numPr>
          <w:ilvl w:val="0"/>
          <w:numId w:val="1"/>
        </w:numPr>
      </w:pPr>
      <w:r w:rsidRPr="009723CB">
        <w:t>Pressure impact</w:t>
      </w:r>
    </w:p>
    <w:p w:rsidR="00727BA0" w:rsidRPr="009723CB" w:rsidRDefault="00727BA0" w:rsidP="00727BA0">
      <w:pPr>
        <w:pStyle w:val="ListParagraph"/>
        <w:numPr>
          <w:ilvl w:val="0"/>
          <w:numId w:val="1"/>
        </w:numPr>
      </w:pPr>
      <w:r w:rsidRPr="009723CB">
        <w:t>Environmental soc-eco vulnerability</w:t>
      </w:r>
    </w:p>
    <w:p w:rsidR="00727BA0" w:rsidRPr="009723CB" w:rsidRDefault="00727BA0" w:rsidP="00727BA0">
      <w:pPr>
        <w:pStyle w:val="ListParagraph"/>
        <w:numPr>
          <w:ilvl w:val="0"/>
          <w:numId w:val="1"/>
        </w:numPr>
      </w:pPr>
      <w:r w:rsidRPr="009723CB">
        <w:t>Impact (damage)</w:t>
      </w:r>
    </w:p>
    <w:p w:rsidR="00171594" w:rsidRPr="009723CB" w:rsidRDefault="008B738E" w:rsidP="009843FA">
      <w:pPr>
        <w:keepNext/>
        <w:rPr>
          <w:b/>
        </w:rPr>
      </w:pPr>
      <w:r w:rsidRPr="009723CB">
        <w:rPr>
          <w:b/>
        </w:rPr>
        <w:t>Methodology for d</w:t>
      </w:r>
      <w:r w:rsidR="00171594" w:rsidRPr="009723CB">
        <w:rPr>
          <w:b/>
        </w:rPr>
        <w:t>rift, spreading and fate</w:t>
      </w:r>
      <w:r w:rsidR="00C727FB" w:rsidRPr="009723CB">
        <w:rPr>
          <w:b/>
        </w:rPr>
        <w:t xml:space="preserve"> of oil</w:t>
      </w:r>
    </w:p>
    <w:p w:rsidR="00A5316F" w:rsidRPr="009723CB" w:rsidRDefault="00A5316F" w:rsidP="009843FA">
      <w:pPr>
        <w:keepNext/>
        <w:rPr>
          <w:b/>
          <w:i/>
        </w:rPr>
      </w:pPr>
      <w:r w:rsidRPr="009723CB">
        <w:rPr>
          <w:b/>
          <w:i/>
        </w:rPr>
        <w:t>Drift</w:t>
      </w:r>
    </w:p>
    <w:p w:rsidR="00171594" w:rsidRPr="009723CB" w:rsidRDefault="00C727FB" w:rsidP="008B738E">
      <w:pPr>
        <w:jc w:val="both"/>
      </w:pPr>
      <w:r w:rsidRPr="009723CB">
        <w:t>4.6</w:t>
      </w:r>
      <w:r w:rsidRPr="009723CB">
        <w:tab/>
        <w:t xml:space="preserve">COWI explained the terms used in the model. </w:t>
      </w:r>
      <w:r w:rsidR="00171594" w:rsidRPr="009723CB">
        <w:t xml:space="preserve">Drift </w:t>
      </w:r>
      <w:r w:rsidRPr="009723CB">
        <w:t>was</w:t>
      </w:r>
      <w:r w:rsidR="008B738E" w:rsidRPr="009723CB">
        <w:t xml:space="preserve"> </w:t>
      </w:r>
      <w:r w:rsidR="00171594" w:rsidRPr="009723CB">
        <w:t>how the centre of gravity</w:t>
      </w:r>
      <w:r w:rsidR="00346A94" w:rsidRPr="009723CB">
        <w:t xml:space="preserve"> </w:t>
      </w:r>
      <w:r w:rsidR="00171594" w:rsidRPr="009723CB">
        <w:t>of the oil slick move</w:t>
      </w:r>
      <w:r w:rsidR="008B738E" w:rsidRPr="009723CB">
        <w:t>s. F</w:t>
      </w:r>
      <w:r w:rsidR="00171594" w:rsidRPr="009723CB">
        <w:t xml:space="preserve">ate </w:t>
      </w:r>
      <w:r w:rsidRPr="009723CB">
        <w:t>was</w:t>
      </w:r>
      <w:r w:rsidR="008B738E" w:rsidRPr="009723CB">
        <w:t xml:space="preserve"> </w:t>
      </w:r>
      <w:r w:rsidR="00171594" w:rsidRPr="009723CB">
        <w:t xml:space="preserve">how </w:t>
      </w:r>
      <w:r w:rsidR="008B738E" w:rsidRPr="009723CB">
        <w:t xml:space="preserve">the oil slick </w:t>
      </w:r>
      <w:r w:rsidR="00171594" w:rsidRPr="009723CB">
        <w:t>change</w:t>
      </w:r>
      <w:r w:rsidR="008B738E" w:rsidRPr="009723CB">
        <w:t>s</w:t>
      </w:r>
      <w:r w:rsidR="00171594" w:rsidRPr="009723CB">
        <w:t xml:space="preserve"> its state, evaporate</w:t>
      </w:r>
      <w:r w:rsidR="008B738E" w:rsidRPr="009723CB">
        <w:t xml:space="preserve">s or </w:t>
      </w:r>
      <w:r w:rsidR="00171594" w:rsidRPr="009723CB">
        <w:t>get</w:t>
      </w:r>
      <w:r w:rsidR="008B738E" w:rsidRPr="009723CB">
        <w:t>s</w:t>
      </w:r>
      <w:r w:rsidR="00171594" w:rsidRPr="009723CB">
        <w:t xml:space="preserve"> thicker </w:t>
      </w:r>
      <w:r w:rsidR="008B738E" w:rsidRPr="009723CB">
        <w:t xml:space="preserve">or </w:t>
      </w:r>
      <w:r w:rsidR="00171594" w:rsidRPr="009723CB">
        <w:t>disappear</w:t>
      </w:r>
      <w:r w:rsidR="008B738E" w:rsidRPr="009723CB">
        <w:t>s</w:t>
      </w:r>
      <w:r w:rsidR="00171594" w:rsidRPr="009723CB">
        <w:t xml:space="preserve">. </w:t>
      </w:r>
      <w:r w:rsidRPr="009723CB">
        <w:t>The modelling would include</w:t>
      </w:r>
      <w:r w:rsidR="008B738E" w:rsidRPr="009723CB">
        <w:t xml:space="preserve"> </w:t>
      </w:r>
      <w:r w:rsidR="00171594" w:rsidRPr="009723CB">
        <w:t>platforms a</w:t>
      </w:r>
      <w:r w:rsidR="0027671E" w:rsidRPr="009723CB">
        <w:t xml:space="preserve">nd wells (new). For drift </w:t>
      </w:r>
      <w:r w:rsidR="008B738E" w:rsidRPr="009723CB">
        <w:t xml:space="preserve">the North Sea currents provided by </w:t>
      </w:r>
      <w:r w:rsidR="0027671E" w:rsidRPr="009723CB">
        <w:t>MUMM</w:t>
      </w:r>
      <w:r w:rsidR="00606BED" w:rsidRPr="009723CB">
        <w:t xml:space="preserve"> </w:t>
      </w:r>
      <w:r w:rsidRPr="009723CB">
        <w:t>would</w:t>
      </w:r>
      <w:r w:rsidR="008B738E" w:rsidRPr="009723CB">
        <w:t xml:space="preserve"> be applied. </w:t>
      </w:r>
      <w:r w:rsidR="0014535E" w:rsidRPr="009723CB">
        <w:t>T</w:t>
      </w:r>
      <w:r w:rsidR="008B738E" w:rsidRPr="009723CB">
        <w:t xml:space="preserve">he centre of gravity moves with current and with the wind friction. They will </w:t>
      </w:r>
      <w:r w:rsidR="00606BED" w:rsidRPr="009723CB">
        <w:t xml:space="preserve">take </w:t>
      </w:r>
      <w:r w:rsidR="008B738E" w:rsidRPr="009723CB">
        <w:t xml:space="preserve">the </w:t>
      </w:r>
      <w:r w:rsidR="00606BED" w:rsidRPr="009723CB">
        <w:t xml:space="preserve">mean currents and superimpose </w:t>
      </w:r>
      <w:r w:rsidR="008B738E" w:rsidRPr="009723CB">
        <w:t xml:space="preserve">them </w:t>
      </w:r>
      <w:r w:rsidR="00606BED" w:rsidRPr="009723CB">
        <w:t xml:space="preserve">with the wind direction and </w:t>
      </w:r>
      <w:r w:rsidR="003D436B" w:rsidRPr="009723CB">
        <w:t xml:space="preserve">2-3% of the wind </w:t>
      </w:r>
      <w:r w:rsidR="00606BED" w:rsidRPr="009723CB">
        <w:t xml:space="preserve">speed. </w:t>
      </w:r>
      <w:r w:rsidR="008B738E" w:rsidRPr="009723CB">
        <w:t xml:space="preserve">Only non-dispersed </w:t>
      </w:r>
      <w:r w:rsidR="00606BED" w:rsidRPr="009723CB">
        <w:t>oil at the s</w:t>
      </w:r>
      <w:r w:rsidR="007D08BC" w:rsidRPr="009723CB">
        <w:t>urface layer</w:t>
      </w:r>
      <w:r w:rsidR="008B738E" w:rsidRPr="009723CB">
        <w:t xml:space="preserve"> that can be </w:t>
      </w:r>
      <w:r w:rsidR="007D08BC" w:rsidRPr="009723CB">
        <w:t>collected by booms</w:t>
      </w:r>
      <w:r w:rsidR="008B738E" w:rsidRPr="009723CB">
        <w:t xml:space="preserve"> will be included</w:t>
      </w:r>
      <w:r w:rsidR="00722941" w:rsidRPr="009723CB">
        <w:t>.</w:t>
      </w:r>
    </w:p>
    <w:p w:rsidR="001471AD" w:rsidRPr="009723CB" w:rsidRDefault="00C727FB" w:rsidP="00A5316F">
      <w:pPr>
        <w:jc w:val="both"/>
      </w:pPr>
      <w:r w:rsidRPr="009723CB">
        <w:t>4.7</w:t>
      </w:r>
      <w:r w:rsidRPr="009723CB">
        <w:tab/>
      </w:r>
      <w:r w:rsidR="00722941" w:rsidRPr="009723CB">
        <w:t xml:space="preserve">The NL said that some models use </w:t>
      </w:r>
      <w:r w:rsidR="001471AD" w:rsidRPr="009723CB">
        <w:t>3%</w:t>
      </w:r>
      <w:r w:rsidR="00722941" w:rsidRPr="009723CB">
        <w:t xml:space="preserve"> wind </w:t>
      </w:r>
      <w:r w:rsidR="003D436B" w:rsidRPr="009723CB">
        <w:t>speed (most models do)</w:t>
      </w:r>
      <w:r w:rsidR="00722941" w:rsidRPr="009723CB">
        <w:t xml:space="preserve"> and asked whether </w:t>
      </w:r>
      <w:r w:rsidR="006A034C" w:rsidRPr="009723CB">
        <w:t>different vol</w:t>
      </w:r>
      <w:r w:rsidR="00722941" w:rsidRPr="009723CB">
        <w:t xml:space="preserve">umes and the </w:t>
      </w:r>
      <w:r w:rsidR="004A306A" w:rsidRPr="009723CB">
        <w:t>four</w:t>
      </w:r>
      <w:r w:rsidR="00722941" w:rsidRPr="009723CB">
        <w:t xml:space="preserve"> types of oil are taken into account.</w:t>
      </w:r>
      <w:r w:rsidR="006A034C" w:rsidRPr="009723CB">
        <w:t xml:space="preserve"> </w:t>
      </w:r>
      <w:r w:rsidR="0079020D" w:rsidRPr="009723CB">
        <w:t xml:space="preserve">The oil types included were those from </w:t>
      </w:r>
      <w:r w:rsidR="00722941" w:rsidRPr="009723CB">
        <w:t>BE-AWARE 1</w:t>
      </w:r>
      <w:r w:rsidR="0079020D" w:rsidRPr="009723CB">
        <w:t xml:space="preserve"> and COWI highlighted they would validate</w:t>
      </w:r>
      <w:r w:rsidR="006A034C" w:rsidRPr="009723CB">
        <w:t xml:space="preserve"> </w:t>
      </w:r>
      <w:r w:rsidR="0079020D" w:rsidRPr="009723CB">
        <w:t xml:space="preserve">the model </w:t>
      </w:r>
      <w:r w:rsidR="003D436B" w:rsidRPr="009723CB">
        <w:t xml:space="preserve">with </w:t>
      </w:r>
      <w:r w:rsidR="0079020D" w:rsidRPr="009723CB">
        <w:t>the high accuracy</w:t>
      </w:r>
      <w:r w:rsidR="00AA4FA9" w:rsidRPr="009723CB">
        <w:t xml:space="preserve"> MUMM models.</w:t>
      </w:r>
      <w:r w:rsidR="0079020D" w:rsidRPr="009723CB">
        <w:t xml:space="preserve"> There we</w:t>
      </w:r>
      <w:r w:rsidR="006A034C" w:rsidRPr="009723CB">
        <w:t>re uncertainties</w:t>
      </w:r>
      <w:r w:rsidR="004405DC" w:rsidRPr="009723CB">
        <w:t xml:space="preserve"> but t</w:t>
      </w:r>
      <w:r w:rsidR="006A034C" w:rsidRPr="009723CB">
        <w:t>his study compare</w:t>
      </w:r>
      <w:r w:rsidR="004405DC" w:rsidRPr="009723CB">
        <w:t>s</w:t>
      </w:r>
      <w:r w:rsidR="006A034C" w:rsidRPr="009723CB">
        <w:t xml:space="preserve"> the effect of different measures not </w:t>
      </w:r>
      <w:r w:rsidR="004405DC" w:rsidRPr="009723CB">
        <w:t>h</w:t>
      </w:r>
      <w:r w:rsidR="006A034C" w:rsidRPr="009723CB">
        <w:t>ow accurate</w:t>
      </w:r>
      <w:r w:rsidR="0079020D" w:rsidRPr="009723CB">
        <w:t>ly spills can be modelled</w:t>
      </w:r>
      <w:r w:rsidR="006A034C" w:rsidRPr="009723CB">
        <w:t>.</w:t>
      </w:r>
      <w:r w:rsidR="004405DC" w:rsidRPr="009723CB">
        <w:t xml:space="preserve"> Norway asked a</w:t>
      </w:r>
      <w:r w:rsidR="00853D29" w:rsidRPr="009723CB">
        <w:t>bout substances other than oil and it was confirmed that BE-AWARE II is focusing on oil only.</w:t>
      </w:r>
    </w:p>
    <w:p w:rsidR="0018446B" w:rsidRPr="009723CB" w:rsidRDefault="0018446B" w:rsidP="00A5316F">
      <w:pPr>
        <w:jc w:val="both"/>
      </w:pPr>
      <w:r w:rsidRPr="009723CB">
        <w:t>[NL: it appears that some modellers use 1,7 percent of the wind force up to Bft 3, and up to 3 percent for higher wind speeds]</w:t>
      </w:r>
    </w:p>
    <w:p w:rsidR="00A5316F" w:rsidRPr="009723CB" w:rsidRDefault="00A5316F" w:rsidP="009843FA">
      <w:pPr>
        <w:keepNext/>
        <w:rPr>
          <w:b/>
          <w:i/>
        </w:rPr>
      </w:pPr>
      <w:r w:rsidRPr="009723CB">
        <w:rPr>
          <w:b/>
          <w:i/>
        </w:rPr>
        <w:t>Spreading</w:t>
      </w:r>
    </w:p>
    <w:p w:rsidR="0096636F" w:rsidRPr="009723CB" w:rsidRDefault="0079020D" w:rsidP="0096636F">
      <w:pPr>
        <w:jc w:val="both"/>
      </w:pPr>
      <w:r w:rsidRPr="009723CB">
        <w:t>4.8</w:t>
      </w:r>
      <w:r w:rsidRPr="009723CB">
        <w:tab/>
      </w:r>
      <w:r w:rsidR="00A5316F" w:rsidRPr="009723CB">
        <w:t>T</w:t>
      </w:r>
      <w:r w:rsidR="0043295F" w:rsidRPr="009723CB">
        <w:t xml:space="preserve">he theory of </w:t>
      </w:r>
      <w:r w:rsidR="00A5316F" w:rsidRPr="009723CB">
        <w:t xml:space="preserve">oil spreading, its temperature and </w:t>
      </w:r>
      <w:r w:rsidR="0043295F" w:rsidRPr="009723CB">
        <w:t xml:space="preserve">viscosity etc. </w:t>
      </w:r>
      <w:r w:rsidR="00A5316F" w:rsidRPr="009723CB">
        <w:t xml:space="preserve">are </w:t>
      </w:r>
      <w:r w:rsidR="0043295F" w:rsidRPr="009723CB">
        <w:t xml:space="preserve">important in </w:t>
      </w:r>
      <w:r w:rsidR="00A5316F" w:rsidRPr="009723CB">
        <w:t xml:space="preserve">the </w:t>
      </w:r>
      <w:r w:rsidR="0043295F" w:rsidRPr="009723CB">
        <w:t>N</w:t>
      </w:r>
      <w:r w:rsidR="00A5316F" w:rsidRPr="009723CB">
        <w:t xml:space="preserve">orth </w:t>
      </w:r>
      <w:r w:rsidR="0043295F" w:rsidRPr="009723CB">
        <w:t>S</w:t>
      </w:r>
      <w:r w:rsidR="00A5316F" w:rsidRPr="009723CB">
        <w:t>ea</w:t>
      </w:r>
      <w:r w:rsidR="0043295F" w:rsidRPr="009723CB">
        <w:t xml:space="preserve"> area </w:t>
      </w:r>
      <w:r w:rsidR="00A5316F" w:rsidRPr="009723CB">
        <w:t xml:space="preserve">where there </w:t>
      </w:r>
      <w:r w:rsidR="0043295F" w:rsidRPr="009723CB">
        <w:t xml:space="preserve">are tidal flats which </w:t>
      </w:r>
      <w:r w:rsidR="00A5316F" w:rsidRPr="009723CB">
        <w:t xml:space="preserve">can extend to </w:t>
      </w:r>
      <w:r w:rsidR="0043295F" w:rsidRPr="009723CB">
        <w:t xml:space="preserve">20 km </w:t>
      </w:r>
      <w:r w:rsidR="00A5316F" w:rsidRPr="009723CB">
        <w:t xml:space="preserve">areas </w:t>
      </w:r>
      <w:r w:rsidR="0043295F" w:rsidRPr="009723CB">
        <w:t xml:space="preserve">with no water and </w:t>
      </w:r>
      <w:r w:rsidR="0096636F" w:rsidRPr="009723CB">
        <w:t xml:space="preserve">then into areas with </w:t>
      </w:r>
      <w:r w:rsidR="0043295F" w:rsidRPr="009723CB">
        <w:t xml:space="preserve">water. Marshes have high relevance for the environment. </w:t>
      </w:r>
      <w:r w:rsidR="003D436B" w:rsidRPr="009723CB">
        <w:t xml:space="preserve">Coastal marshes are highly sensitive to oil contamination. </w:t>
      </w:r>
      <w:r w:rsidR="0096636F" w:rsidRPr="009723CB">
        <w:t xml:space="preserve">These </w:t>
      </w:r>
      <w:r w:rsidR="0043295F" w:rsidRPr="009723CB">
        <w:t>shallow water areas</w:t>
      </w:r>
      <w:r w:rsidR="0096636F" w:rsidRPr="009723CB">
        <w:t xml:space="preserve"> are v</w:t>
      </w:r>
      <w:r w:rsidR="0043295F" w:rsidRPr="009723CB">
        <w:t xml:space="preserve">ery specific for </w:t>
      </w:r>
      <w:r w:rsidR="00346A94" w:rsidRPr="009723CB">
        <w:t xml:space="preserve">some parts of </w:t>
      </w:r>
      <w:r w:rsidR="0043295F" w:rsidRPr="009723CB">
        <w:t xml:space="preserve">the </w:t>
      </w:r>
      <w:r w:rsidR="00346A94" w:rsidRPr="009723CB">
        <w:t xml:space="preserve">Greater </w:t>
      </w:r>
      <w:r w:rsidR="0043295F" w:rsidRPr="009723CB">
        <w:t>N</w:t>
      </w:r>
      <w:r w:rsidR="0096636F" w:rsidRPr="009723CB">
        <w:t xml:space="preserve">orth </w:t>
      </w:r>
      <w:r w:rsidR="0043295F" w:rsidRPr="009723CB">
        <w:t>S</w:t>
      </w:r>
      <w:r w:rsidR="0096636F" w:rsidRPr="009723CB">
        <w:t>ea</w:t>
      </w:r>
      <w:r w:rsidR="00346A94" w:rsidRPr="009723CB">
        <w:t xml:space="preserve"> and its approaches</w:t>
      </w:r>
      <w:r w:rsidR="0043295F" w:rsidRPr="009723CB">
        <w:t>.</w:t>
      </w:r>
    </w:p>
    <w:p w:rsidR="0043295F" w:rsidRPr="009723CB" w:rsidRDefault="0079020D" w:rsidP="0096636F">
      <w:pPr>
        <w:jc w:val="both"/>
      </w:pPr>
      <w:r w:rsidRPr="009723CB">
        <w:t>4.9</w:t>
      </w:r>
      <w:r w:rsidRPr="009723CB">
        <w:tab/>
      </w:r>
      <w:r w:rsidR="0096636F" w:rsidRPr="009723CB">
        <w:t xml:space="preserve">Tidal </w:t>
      </w:r>
      <w:r w:rsidR="0043295F" w:rsidRPr="009723CB">
        <w:t xml:space="preserve">currents </w:t>
      </w:r>
      <w:r w:rsidR="0096636F" w:rsidRPr="009723CB">
        <w:t xml:space="preserve">will be included </w:t>
      </w:r>
      <w:r w:rsidR="0043295F" w:rsidRPr="009723CB">
        <w:t xml:space="preserve">in the oil spill model. </w:t>
      </w:r>
      <w:r w:rsidR="0096636F" w:rsidRPr="009723CB">
        <w:t>The a</w:t>
      </w:r>
      <w:r w:rsidR="0043295F" w:rsidRPr="009723CB">
        <w:t>ffected area increase</w:t>
      </w:r>
      <w:r w:rsidR="0096636F" w:rsidRPr="009723CB">
        <w:t>s</w:t>
      </w:r>
      <w:r w:rsidR="0043295F" w:rsidRPr="009723CB">
        <w:t xml:space="preserve"> where tidal excursion &gt; mean drift. In tidal areas </w:t>
      </w:r>
      <w:r w:rsidR="0096636F" w:rsidRPr="009723CB">
        <w:t xml:space="preserve">a </w:t>
      </w:r>
      <w:r w:rsidR="0043295F" w:rsidRPr="009723CB">
        <w:t xml:space="preserve">much bigger area </w:t>
      </w:r>
      <w:r w:rsidR="0096636F" w:rsidRPr="009723CB">
        <w:t xml:space="preserve">is </w:t>
      </w:r>
      <w:r w:rsidR="0043295F" w:rsidRPr="009723CB">
        <w:t>affected than out in the N</w:t>
      </w:r>
      <w:r w:rsidR="0096636F" w:rsidRPr="009723CB">
        <w:t xml:space="preserve">orth </w:t>
      </w:r>
      <w:r w:rsidR="0043295F" w:rsidRPr="009723CB">
        <w:t>S</w:t>
      </w:r>
      <w:r w:rsidR="0096636F" w:rsidRPr="009723CB">
        <w:t>ea</w:t>
      </w:r>
      <w:r w:rsidR="0043295F" w:rsidRPr="009723CB">
        <w:t>.</w:t>
      </w:r>
      <w:r w:rsidR="0096636F" w:rsidRPr="009723CB">
        <w:t xml:space="preserve"> The North Sea will be divided into hydrographic areas with different wind </w:t>
      </w:r>
      <w:r w:rsidR="003D436B" w:rsidRPr="009723CB">
        <w:t xml:space="preserve">and </w:t>
      </w:r>
      <w:r w:rsidR="0096636F" w:rsidRPr="009723CB">
        <w:t xml:space="preserve">current characteristics. </w:t>
      </w:r>
      <w:r w:rsidRPr="009723CB">
        <w:t xml:space="preserve">COWI would </w:t>
      </w:r>
      <w:r w:rsidR="0096636F" w:rsidRPr="009723CB">
        <w:t xml:space="preserve">discuss with Contracting Parties how to divide the area. Germany said that the extent to which a coastal area is affected by a spill depends on its distance from the coastline. The Secretariat said that “distance from the coast” will be included </w:t>
      </w:r>
      <w:r w:rsidR="003D436B" w:rsidRPr="009723CB">
        <w:t xml:space="preserve">as a parameter </w:t>
      </w:r>
      <w:r w:rsidR="0096636F" w:rsidRPr="009723CB">
        <w:t>in the Method Note.</w:t>
      </w:r>
    </w:p>
    <w:p w:rsidR="00484893" w:rsidRPr="009723CB" w:rsidRDefault="0079020D" w:rsidP="00484893">
      <w:pPr>
        <w:jc w:val="both"/>
      </w:pPr>
      <w:r w:rsidRPr="009723CB">
        <w:t>4.10</w:t>
      </w:r>
      <w:r w:rsidRPr="009723CB">
        <w:tab/>
      </w:r>
      <w:r w:rsidR="00BB592B" w:rsidRPr="009723CB">
        <w:t xml:space="preserve">UK </w:t>
      </w:r>
      <w:r w:rsidRPr="009723CB">
        <w:t>stated</w:t>
      </w:r>
      <w:r w:rsidR="00BE4D48" w:rsidRPr="009723CB">
        <w:t xml:space="preserve"> that temperature affects viscosity and w</w:t>
      </w:r>
      <w:r w:rsidRPr="009723CB">
        <w:t>ave</w:t>
      </w:r>
      <w:r w:rsidR="00BE4D48" w:rsidRPr="009723CB">
        <w:t xml:space="preserve"> he</w:t>
      </w:r>
      <w:r w:rsidRPr="009723CB">
        <w:t>ight affects recovery and drift and Germany</w:t>
      </w:r>
      <w:r w:rsidR="003A1DCD" w:rsidRPr="009723CB">
        <w:t xml:space="preserve"> </w:t>
      </w:r>
      <w:r w:rsidRPr="009723CB">
        <w:t xml:space="preserve">agreed </w:t>
      </w:r>
      <w:r w:rsidR="003A1DCD" w:rsidRPr="009723CB">
        <w:t>that sea state will affect drift and spreading. The higher the sea state the more natu</w:t>
      </w:r>
      <w:r w:rsidR="00C55C13" w:rsidRPr="009723CB">
        <w:t xml:space="preserve">ral dispersion there will be, </w:t>
      </w:r>
      <w:r w:rsidR="003D436B" w:rsidRPr="009723CB">
        <w:t xml:space="preserve">particularly for the lighter North Sea crudes. </w:t>
      </w:r>
      <w:r w:rsidR="00C55C13" w:rsidRPr="009723CB">
        <w:t>COWI said they would consider this. COWI highlighted that</w:t>
      </w:r>
      <w:r w:rsidR="004A306A" w:rsidRPr="009723CB">
        <w:t xml:space="preserve"> </w:t>
      </w:r>
      <w:r w:rsidR="00C55C13" w:rsidRPr="009723CB">
        <w:t>spills were more</w:t>
      </w:r>
      <w:r w:rsidR="004A306A" w:rsidRPr="009723CB">
        <w:t xml:space="preserve"> dangerous after a few days when the </w:t>
      </w:r>
      <w:r w:rsidR="003D436B" w:rsidRPr="009723CB">
        <w:t xml:space="preserve">slick centroid </w:t>
      </w:r>
      <w:r w:rsidR="00C55C13" w:rsidRPr="009723CB">
        <w:t xml:space="preserve">reached </w:t>
      </w:r>
      <w:r w:rsidR="003D3F87" w:rsidRPr="009723CB">
        <w:t xml:space="preserve">coastal </w:t>
      </w:r>
      <w:r w:rsidR="004A306A" w:rsidRPr="009723CB">
        <w:t xml:space="preserve">areas </w:t>
      </w:r>
      <w:r w:rsidR="00C55C13" w:rsidRPr="009723CB">
        <w:t xml:space="preserve">where there was a </w:t>
      </w:r>
      <w:r w:rsidR="003D436B" w:rsidRPr="009723CB">
        <w:t xml:space="preserve">significant increase </w:t>
      </w:r>
      <w:r w:rsidR="004A306A" w:rsidRPr="009723CB">
        <w:t>in the radius</w:t>
      </w:r>
      <w:r w:rsidR="003D3F87" w:rsidRPr="009723CB">
        <w:t xml:space="preserve"> of the spill</w:t>
      </w:r>
      <w:r w:rsidR="004A306A" w:rsidRPr="009723CB">
        <w:t xml:space="preserve">. Aged oil does not spread as much as light </w:t>
      </w:r>
      <w:r w:rsidR="003D436B" w:rsidRPr="009723CB">
        <w:t>fresh</w:t>
      </w:r>
      <w:r w:rsidR="004A306A" w:rsidRPr="009723CB">
        <w:t xml:space="preserve"> oil.</w:t>
      </w:r>
      <w:r w:rsidR="003D3F87" w:rsidRPr="009723CB">
        <w:t xml:space="preserve"> </w:t>
      </w:r>
      <w:r w:rsidR="00C76010" w:rsidRPr="009723CB">
        <w:t>Sweden said that while marsh areas are important, Sweden has a specific requirement that all sensitive areas be included in the model</w:t>
      </w:r>
      <w:r w:rsidR="00484893" w:rsidRPr="009723CB">
        <w:t xml:space="preserve"> and that the risk of oil spill is connected to the sensitivity of the area; displaying the vulnerability.</w:t>
      </w:r>
    </w:p>
    <w:p w:rsidR="00BE4D48" w:rsidRPr="009723CB" w:rsidRDefault="00BE4D48" w:rsidP="009843FA">
      <w:pPr>
        <w:keepNext/>
        <w:rPr>
          <w:b/>
          <w:i/>
        </w:rPr>
      </w:pPr>
      <w:r w:rsidRPr="009723CB">
        <w:rPr>
          <w:b/>
          <w:i/>
        </w:rPr>
        <w:t>Fate</w:t>
      </w:r>
    </w:p>
    <w:p w:rsidR="00106A42" w:rsidRPr="009723CB" w:rsidRDefault="003D3F87" w:rsidP="00E852E8">
      <w:pPr>
        <w:jc w:val="both"/>
      </w:pPr>
      <w:r w:rsidRPr="009723CB">
        <w:t>4.11</w:t>
      </w:r>
      <w:r w:rsidRPr="009723CB">
        <w:tab/>
      </w:r>
      <w:r w:rsidR="00BE4D48" w:rsidRPr="009723CB">
        <w:t>A</w:t>
      </w:r>
      <w:r w:rsidR="009860F3" w:rsidRPr="009723CB">
        <w:t>s the oil is aging it is also</w:t>
      </w:r>
      <w:r w:rsidRPr="009723CB">
        <w:t xml:space="preserve"> spreading</w:t>
      </w:r>
      <w:r w:rsidR="009860F3" w:rsidRPr="009723CB">
        <w:t xml:space="preserve">. </w:t>
      </w:r>
      <w:r w:rsidR="00BE4D48" w:rsidRPr="009723CB">
        <w:t>The v</w:t>
      </w:r>
      <w:r w:rsidR="009860F3" w:rsidRPr="009723CB">
        <w:t xml:space="preserve">olume of thin oil goes down, old spill thickness is very small but the radius goes up and up. </w:t>
      </w:r>
      <w:r w:rsidR="004A306A" w:rsidRPr="009723CB">
        <w:t>Concerning wave height, in the southern North Sea the winds are mainly south</w:t>
      </w:r>
      <w:r w:rsidR="0018446B" w:rsidRPr="009723CB">
        <w:t>-</w:t>
      </w:r>
      <w:r w:rsidR="0055623A" w:rsidRPr="009723CB">
        <w:t>west</w:t>
      </w:r>
      <w:r w:rsidR="004A306A" w:rsidRPr="009723CB">
        <w:t>erly.</w:t>
      </w:r>
      <w:r w:rsidR="00106A42" w:rsidRPr="009723CB">
        <w:t xml:space="preserve"> Gales give a lot </w:t>
      </w:r>
      <w:r w:rsidRPr="009723CB">
        <w:t>of waves from North to south. Therefore the model</w:t>
      </w:r>
      <w:r w:rsidR="00106A42" w:rsidRPr="009723CB">
        <w:t xml:space="preserve"> should take </w:t>
      </w:r>
      <w:r w:rsidR="00772593" w:rsidRPr="009723CB">
        <w:t xml:space="preserve">this </w:t>
      </w:r>
      <w:r w:rsidR="00106A42" w:rsidRPr="009723CB">
        <w:t>into account</w:t>
      </w:r>
      <w:r w:rsidRPr="009723CB">
        <w:t>. There is</w:t>
      </w:r>
      <w:r w:rsidR="00E852E8" w:rsidRPr="009723CB">
        <w:t xml:space="preserve"> also </w:t>
      </w:r>
      <w:r w:rsidRPr="009723CB">
        <w:t xml:space="preserve">a need to </w:t>
      </w:r>
      <w:r w:rsidR="00E852E8" w:rsidRPr="009723CB">
        <w:t>t</w:t>
      </w:r>
      <w:r w:rsidR="00106A42" w:rsidRPr="009723CB">
        <w:t xml:space="preserve">ake into account gales from </w:t>
      </w:r>
      <w:r w:rsidR="00E852E8" w:rsidRPr="009723CB">
        <w:t>the N</w:t>
      </w:r>
      <w:r w:rsidR="00106A42" w:rsidRPr="009723CB">
        <w:t xml:space="preserve">orth </w:t>
      </w:r>
      <w:r w:rsidR="00E852E8" w:rsidRPr="009723CB">
        <w:t xml:space="preserve">West which </w:t>
      </w:r>
      <w:r w:rsidR="003D436B" w:rsidRPr="009723CB">
        <w:t xml:space="preserve">generates greater </w:t>
      </w:r>
      <w:r w:rsidR="003E6D12" w:rsidRPr="009723CB">
        <w:t>wave height</w:t>
      </w:r>
      <w:r w:rsidR="003D436B" w:rsidRPr="009723CB">
        <w:t xml:space="preserve"> and sea energy conditions</w:t>
      </w:r>
      <w:r w:rsidR="003E6D12" w:rsidRPr="009723CB">
        <w:t>.</w:t>
      </w:r>
    </w:p>
    <w:p w:rsidR="003E6D12" w:rsidRPr="009723CB" w:rsidRDefault="003D3F87" w:rsidP="008344D5">
      <w:pPr>
        <w:jc w:val="both"/>
      </w:pPr>
      <w:r w:rsidRPr="009723CB">
        <w:t>4.12</w:t>
      </w:r>
      <w:r w:rsidRPr="009723CB">
        <w:tab/>
        <w:t>The UK asked whether dispersed oil was included</w:t>
      </w:r>
      <w:r w:rsidR="003B72E3" w:rsidRPr="009723CB">
        <w:t xml:space="preserve"> in this model and COWI said </w:t>
      </w:r>
      <w:r w:rsidRPr="009723CB">
        <w:t>it was and a proportion would move into the</w:t>
      </w:r>
      <w:r w:rsidR="003E6D12" w:rsidRPr="009723CB">
        <w:t xml:space="preserve"> water column.</w:t>
      </w:r>
      <w:r w:rsidR="003B72E3" w:rsidRPr="009723CB">
        <w:t xml:space="preserve"> Fish can swim away from this three-dimensional spread but shell fish and larvae cannot. The Secretariat s</w:t>
      </w:r>
      <w:r w:rsidRPr="009723CB">
        <w:t>tated</w:t>
      </w:r>
      <w:r w:rsidR="003B72E3" w:rsidRPr="009723CB">
        <w:t xml:space="preserve"> that </w:t>
      </w:r>
      <w:r w:rsidR="003E6D12" w:rsidRPr="009723CB">
        <w:t xml:space="preserve">in </w:t>
      </w:r>
      <w:r w:rsidR="003B72E3" w:rsidRPr="009723CB">
        <w:t xml:space="preserve">the </w:t>
      </w:r>
      <w:r w:rsidRPr="009723CB">
        <w:t xml:space="preserve">development of the </w:t>
      </w:r>
      <w:r w:rsidR="003B72E3" w:rsidRPr="009723CB">
        <w:t xml:space="preserve">environmental </w:t>
      </w:r>
      <w:r w:rsidR="003E6D12" w:rsidRPr="009723CB">
        <w:t>sensit</w:t>
      </w:r>
      <w:r w:rsidR="003B72E3" w:rsidRPr="009723CB">
        <w:t xml:space="preserve">ivity </w:t>
      </w:r>
      <w:r w:rsidRPr="009723CB">
        <w:t>methodology in BE-AWARE the</w:t>
      </w:r>
      <w:r w:rsidR="008344D5" w:rsidRPr="009723CB">
        <w:t xml:space="preserve"> </w:t>
      </w:r>
      <w:r w:rsidR="003B72E3" w:rsidRPr="009723CB">
        <w:t xml:space="preserve">area </w:t>
      </w:r>
      <w:r w:rsidRPr="009723CB">
        <w:t xml:space="preserve">was split </w:t>
      </w:r>
      <w:r w:rsidR="003B72E3" w:rsidRPr="009723CB">
        <w:t>into regions.</w:t>
      </w:r>
      <w:r w:rsidR="003E6D12" w:rsidRPr="009723CB">
        <w:t xml:space="preserve"> </w:t>
      </w:r>
      <w:r w:rsidR="003B72E3" w:rsidRPr="009723CB">
        <w:t xml:space="preserve">Experts </w:t>
      </w:r>
      <w:r w:rsidR="003E6D12" w:rsidRPr="009723CB">
        <w:t>looked at the top 20 m and develop</w:t>
      </w:r>
      <w:r w:rsidR="003B72E3" w:rsidRPr="009723CB">
        <w:t>ed</w:t>
      </w:r>
      <w:r w:rsidR="003E6D12" w:rsidRPr="009723CB">
        <w:t xml:space="preserve"> an additional sensitivity layer to cover the deeper water.</w:t>
      </w:r>
    </w:p>
    <w:p w:rsidR="00B31B26" w:rsidRPr="009723CB" w:rsidRDefault="003D3F87" w:rsidP="008344D5">
      <w:pPr>
        <w:jc w:val="both"/>
      </w:pPr>
      <w:r w:rsidRPr="009723CB">
        <w:t>4.13</w:t>
      </w:r>
      <w:r w:rsidRPr="009723CB">
        <w:tab/>
      </w:r>
      <w:r w:rsidR="008344D5" w:rsidRPr="009723CB">
        <w:t>COWI said</w:t>
      </w:r>
      <w:r w:rsidR="008462C9" w:rsidRPr="009723CB">
        <w:t xml:space="preserve"> the processes involved </w:t>
      </w:r>
      <w:r w:rsidR="00772593" w:rsidRPr="009723CB">
        <w:t>in the oil spill modelling we</w:t>
      </w:r>
      <w:r w:rsidR="008462C9" w:rsidRPr="009723CB">
        <w:t xml:space="preserve">re extremely complicated. </w:t>
      </w:r>
      <w:r w:rsidR="00772593" w:rsidRPr="009723CB">
        <w:t>It was</w:t>
      </w:r>
      <w:r w:rsidR="008344D5" w:rsidRPr="009723CB">
        <w:t xml:space="preserve"> not possible to </w:t>
      </w:r>
      <w:r w:rsidR="00772593" w:rsidRPr="009723CB">
        <w:t>model the scenarios in detail for the whole area</w:t>
      </w:r>
      <w:r w:rsidR="008462C9" w:rsidRPr="009723CB">
        <w:t xml:space="preserve"> so </w:t>
      </w:r>
      <w:r w:rsidR="008344D5" w:rsidRPr="009723CB">
        <w:t xml:space="preserve">we </w:t>
      </w:r>
      <w:r w:rsidR="00772593" w:rsidRPr="009723CB">
        <w:t xml:space="preserve">would </w:t>
      </w:r>
      <w:r w:rsidR="00B31B26" w:rsidRPr="009723CB">
        <w:t xml:space="preserve">not </w:t>
      </w:r>
      <w:r w:rsidR="00772593" w:rsidRPr="009723CB">
        <w:t>look at the accuracy of the results of a</w:t>
      </w:r>
      <w:r w:rsidR="008462C9" w:rsidRPr="009723CB">
        <w:t xml:space="preserve"> single </w:t>
      </w:r>
      <w:r w:rsidR="00772593" w:rsidRPr="009723CB">
        <w:t xml:space="preserve">scenario </w:t>
      </w:r>
      <w:r w:rsidR="008462C9" w:rsidRPr="009723CB">
        <w:t>but at the difference between the scena</w:t>
      </w:r>
      <w:r w:rsidR="008344D5" w:rsidRPr="009723CB">
        <w:t>rios to give a strong analysis.</w:t>
      </w:r>
      <w:r w:rsidR="00993F6F" w:rsidRPr="009723CB">
        <w:t xml:space="preserve"> </w:t>
      </w:r>
      <w:r w:rsidR="008344D5" w:rsidRPr="009723CB">
        <w:t>Some</w:t>
      </w:r>
      <w:r w:rsidR="002C69FD" w:rsidRPr="009723CB">
        <w:t xml:space="preserve"> submerged spills</w:t>
      </w:r>
      <w:r w:rsidR="008344D5" w:rsidRPr="009723CB">
        <w:t xml:space="preserve"> and </w:t>
      </w:r>
      <w:r w:rsidR="002C69FD" w:rsidRPr="009723CB">
        <w:t>blow-out</w:t>
      </w:r>
      <w:r w:rsidR="008344D5" w:rsidRPr="009723CB">
        <w:t xml:space="preserve">s </w:t>
      </w:r>
      <w:r w:rsidR="002C69FD" w:rsidRPr="009723CB">
        <w:t>will stay in the water column</w:t>
      </w:r>
      <w:r w:rsidR="008344D5" w:rsidRPr="009723CB">
        <w:t xml:space="preserve"> and s</w:t>
      </w:r>
      <w:r w:rsidR="002C69FD" w:rsidRPr="009723CB">
        <w:t xml:space="preserve">ome will go to the surface and be treated as a traditional surface spill. </w:t>
      </w:r>
      <w:r w:rsidR="008344D5" w:rsidRPr="009723CB">
        <w:t xml:space="preserve">We need </w:t>
      </w:r>
      <w:r w:rsidR="002C69FD" w:rsidRPr="009723CB">
        <w:t>to decide how much goes to the surface. Oil slick</w:t>
      </w:r>
      <w:r w:rsidR="008344D5" w:rsidRPr="009723CB">
        <w:t>s</w:t>
      </w:r>
      <w:r w:rsidR="002C69FD" w:rsidRPr="009723CB">
        <w:t xml:space="preserve"> on the </w:t>
      </w:r>
      <w:r w:rsidR="008344D5" w:rsidRPr="009723CB">
        <w:t xml:space="preserve">surface </w:t>
      </w:r>
      <w:r w:rsidR="00B31B26" w:rsidRPr="009723CB">
        <w:t>will be modelled as before.</w:t>
      </w:r>
    </w:p>
    <w:p w:rsidR="00F4057C" w:rsidRPr="009723CB" w:rsidRDefault="003D3F87" w:rsidP="00B31B26">
      <w:pPr>
        <w:jc w:val="both"/>
      </w:pPr>
      <w:r w:rsidRPr="009723CB">
        <w:t>4.14</w:t>
      </w:r>
      <w:r w:rsidRPr="009723CB">
        <w:tab/>
      </w:r>
      <w:r w:rsidR="00B31B26" w:rsidRPr="009723CB">
        <w:t>The w</w:t>
      </w:r>
      <w:r w:rsidR="002C69FD" w:rsidRPr="009723CB">
        <w:t>ater column</w:t>
      </w:r>
      <w:r w:rsidR="001B70C8" w:rsidRPr="009723CB">
        <w:t xml:space="preserve"> below 20m</w:t>
      </w:r>
      <w:r w:rsidR="002C69FD" w:rsidRPr="009723CB">
        <w:t xml:space="preserve"> </w:t>
      </w:r>
      <w:r w:rsidR="00B31B26" w:rsidRPr="009723CB">
        <w:t xml:space="preserve">is </w:t>
      </w:r>
      <w:r w:rsidR="002C69FD" w:rsidRPr="009723CB">
        <w:t xml:space="preserve">described as </w:t>
      </w:r>
      <w:r w:rsidR="00B31B26" w:rsidRPr="009723CB">
        <w:t xml:space="preserve">a </w:t>
      </w:r>
      <w:r w:rsidR="002C69FD" w:rsidRPr="009723CB">
        <w:t xml:space="preserve">deep layer </w:t>
      </w:r>
      <w:r w:rsidR="001B70C8" w:rsidRPr="009723CB">
        <w:t xml:space="preserve">and a </w:t>
      </w:r>
      <w:r w:rsidR="002C69FD" w:rsidRPr="009723CB">
        <w:t>PEC</w:t>
      </w:r>
      <w:r w:rsidR="00B31B26" w:rsidRPr="009723CB">
        <w:rPr>
          <w:rStyle w:val="FootnoteReference"/>
        </w:rPr>
        <w:footnoteReference w:id="1"/>
      </w:r>
      <w:r w:rsidR="002C69FD" w:rsidRPr="009723CB">
        <w:t>/PNEC</w:t>
      </w:r>
      <w:r w:rsidR="00B31B26" w:rsidRPr="009723CB">
        <w:rPr>
          <w:rStyle w:val="FootnoteReference"/>
        </w:rPr>
        <w:footnoteReference w:id="2"/>
      </w:r>
      <w:r w:rsidR="00B31B26" w:rsidRPr="009723CB">
        <w:t xml:space="preserve"> </w:t>
      </w:r>
      <w:r w:rsidR="002C69FD" w:rsidRPr="009723CB">
        <w:t>model used for dissolved substances.</w:t>
      </w:r>
      <w:r w:rsidR="007A7CB0" w:rsidRPr="009723CB">
        <w:t xml:space="preserve"> </w:t>
      </w:r>
      <w:r w:rsidR="00B31B26" w:rsidRPr="009723CB">
        <w:t>The Secretariat asked how to average currents over the depth range. Some wells are 1000 metres deep. COWI said that it is a</w:t>
      </w:r>
      <w:r w:rsidR="001B70C8" w:rsidRPr="009723CB">
        <w:t xml:space="preserve"> </w:t>
      </w:r>
      <w:r w:rsidR="00B31B26" w:rsidRPr="009723CB">
        <w:t xml:space="preserve">3D model </w:t>
      </w:r>
      <w:r w:rsidR="00805F81" w:rsidRPr="009723CB">
        <w:t xml:space="preserve">(OSERIT) </w:t>
      </w:r>
      <w:r w:rsidR="00B31B26" w:rsidRPr="009723CB">
        <w:t xml:space="preserve">with </w:t>
      </w:r>
      <w:r w:rsidR="007A7CB0" w:rsidRPr="009723CB">
        <w:t>different thickness</w:t>
      </w:r>
      <w:r w:rsidR="001B70C8" w:rsidRPr="009723CB">
        <w:t xml:space="preserve"> bands covering currents at different depths</w:t>
      </w:r>
      <w:r w:rsidR="007A7CB0" w:rsidRPr="009723CB">
        <w:t>.</w:t>
      </w:r>
      <w:r w:rsidR="00B31B26" w:rsidRPr="009723CB">
        <w:t xml:space="preserve"> </w:t>
      </w:r>
      <w:r w:rsidR="001B70C8" w:rsidRPr="009723CB">
        <w:t>However, t</w:t>
      </w:r>
      <w:r w:rsidR="00B31B26" w:rsidRPr="009723CB">
        <w:t>he f</w:t>
      </w:r>
      <w:r w:rsidR="007A7CB0" w:rsidRPr="009723CB">
        <w:t xml:space="preserve">ocus area of the study is not </w:t>
      </w:r>
      <w:r w:rsidR="00B31B26" w:rsidRPr="009723CB">
        <w:t xml:space="preserve">the </w:t>
      </w:r>
      <w:r w:rsidR="007A7CB0" w:rsidRPr="009723CB">
        <w:t>oil industry and platforms</w:t>
      </w:r>
      <w:r w:rsidR="00B31B26" w:rsidRPr="009723CB">
        <w:t xml:space="preserve"> but</w:t>
      </w:r>
      <w:r w:rsidR="007A7CB0" w:rsidRPr="009723CB">
        <w:t xml:space="preserve"> how </w:t>
      </w:r>
      <w:r w:rsidR="00B31B26" w:rsidRPr="009723CB">
        <w:t xml:space="preserve">to </w:t>
      </w:r>
      <w:r w:rsidR="007A7CB0" w:rsidRPr="009723CB">
        <w:t>reduce the risk of accidents from navigation and how to reco</w:t>
      </w:r>
      <w:r w:rsidR="001D719D" w:rsidRPr="009723CB">
        <w:t>ver oil from the water surface.</w:t>
      </w:r>
      <w:r w:rsidR="0010634D" w:rsidRPr="009723CB">
        <w:t xml:space="preserve"> </w:t>
      </w:r>
    </w:p>
    <w:p w:rsidR="007B30B9" w:rsidRPr="009723CB" w:rsidRDefault="001B70C8" w:rsidP="000039E5">
      <w:pPr>
        <w:jc w:val="both"/>
      </w:pPr>
      <w:r w:rsidRPr="009723CB">
        <w:t>4.15</w:t>
      </w:r>
      <w:r w:rsidRPr="009723CB">
        <w:tab/>
      </w:r>
      <w:r w:rsidR="00B31B26" w:rsidRPr="009723CB">
        <w:t>Norway asked whether</w:t>
      </w:r>
      <w:r w:rsidR="007B30B9" w:rsidRPr="009723CB">
        <w:t xml:space="preserve"> </w:t>
      </w:r>
      <w:r w:rsidR="00B31B26" w:rsidRPr="009723CB">
        <w:t xml:space="preserve">the use of </w:t>
      </w:r>
      <w:r w:rsidR="007B30B9" w:rsidRPr="009723CB">
        <w:t>dispersants</w:t>
      </w:r>
      <w:r w:rsidR="00B31B26" w:rsidRPr="009723CB">
        <w:t xml:space="preserve"> </w:t>
      </w:r>
      <w:r w:rsidR="007B30B9" w:rsidRPr="009723CB">
        <w:t xml:space="preserve">on sub-sea </w:t>
      </w:r>
      <w:r w:rsidR="000177D4" w:rsidRPr="009723CB">
        <w:t xml:space="preserve">will </w:t>
      </w:r>
      <w:r w:rsidR="007B30B9" w:rsidRPr="009723CB">
        <w:t>be taken into account.</w:t>
      </w:r>
      <w:r w:rsidRPr="009723CB">
        <w:t xml:space="preserve"> The Secretariat informed that</w:t>
      </w:r>
      <w:r w:rsidR="000177D4" w:rsidRPr="009723CB">
        <w:t xml:space="preserve"> this </w:t>
      </w:r>
      <w:r w:rsidRPr="009723CB">
        <w:t>would be address</w:t>
      </w:r>
      <w:r w:rsidR="001D719D" w:rsidRPr="009723CB">
        <w:t>ed</w:t>
      </w:r>
      <w:r w:rsidRPr="009723CB">
        <w:t xml:space="preserve"> </w:t>
      </w:r>
      <w:r w:rsidR="000177D4" w:rsidRPr="009723CB">
        <w:t xml:space="preserve">when discussing </w:t>
      </w:r>
      <w:r w:rsidRPr="009723CB">
        <w:t xml:space="preserve">the </w:t>
      </w:r>
      <w:r w:rsidR="000177D4" w:rsidRPr="009723CB">
        <w:t xml:space="preserve">scenarios. There </w:t>
      </w:r>
      <w:r w:rsidR="0010634D" w:rsidRPr="009723CB">
        <w:t>exists</w:t>
      </w:r>
      <w:r w:rsidR="000177D4" w:rsidRPr="009723CB">
        <w:t xml:space="preserve"> </w:t>
      </w:r>
      <w:r w:rsidRPr="009723CB">
        <w:t xml:space="preserve">equipment capable of capping wells to pump off oil and </w:t>
      </w:r>
      <w:r w:rsidR="000177D4" w:rsidRPr="009723CB">
        <w:t>injection of dispersants</w:t>
      </w:r>
      <w:r w:rsidR="0010634D" w:rsidRPr="009723CB">
        <w:t xml:space="preserve"> at the spill source</w:t>
      </w:r>
      <w:r w:rsidR="000177D4" w:rsidRPr="009723CB">
        <w:t>. COWI said that following Macondo this needs to be addressed but combatting such spil</w:t>
      </w:r>
      <w:r w:rsidR="00666652" w:rsidRPr="009723CB">
        <w:t>ls should not be the focus.</w:t>
      </w:r>
    </w:p>
    <w:p w:rsidR="000177D4" w:rsidRPr="009723CB" w:rsidRDefault="001B70C8" w:rsidP="000177D4">
      <w:pPr>
        <w:jc w:val="both"/>
      </w:pPr>
      <w:r w:rsidRPr="009723CB">
        <w:t>4.16</w:t>
      </w:r>
      <w:r w:rsidRPr="009723CB">
        <w:tab/>
        <w:t>COWI highlighted that i</w:t>
      </w:r>
      <w:r w:rsidR="000177D4" w:rsidRPr="009723CB">
        <w:t>n the case of a t</w:t>
      </w:r>
      <w:r w:rsidR="00E66815" w:rsidRPr="009723CB">
        <w:t>ypic</w:t>
      </w:r>
      <w:r w:rsidR="000177D4" w:rsidRPr="009723CB">
        <w:t xml:space="preserve">al spill drifting and spreading </w:t>
      </w:r>
      <w:r w:rsidR="00E66815" w:rsidRPr="009723CB">
        <w:t>and when dispersants and in-situ burning</w:t>
      </w:r>
      <w:r w:rsidR="000177D4" w:rsidRPr="009723CB">
        <w:t xml:space="preserve"> are used</w:t>
      </w:r>
      <w:r w:rsidR="00E66815" w:rsidRPr="009723CB">
        <w:t xml:space="preserve"> x% will stay at the surface and the rest will go into the water column</w:t>
      </w:r>
      <w:r w:rsidRPr="009723CB">
        <w:t xml:space="preserve"> (100-x)%</w:t>
      </w:r>
      <w:r w:rsidR="00E66815" w:rsidRPr="009723CB">
        <w:t xml:space="preserve">. </w:t>
      </w:r>
      <w:r w:rsidR="000177D4" w:rsidRPr="009723CB">
        <w:t xml:space="preserve">What </w:t>
      </w:r>
      <w:r w:rsidRPr="009723CB">
        <w:t xml:space="preserve">was required was an accurate value for x. </w:t>
      </w:r>
      <w:r w:rsidR="006C7CAC" w:rsidRPr="009723CB">
        <w:t xml:space="preserve">Denmark, </w:t>
      </w:r>
      <w:r w:rsidR="000177D4" w:rsidRPr="009723CB">
        <w:t xml:space="preserve">Germany </w:t>
      </w:r>
      <w:r w:rsidR="006C7CAC" w:rsidRPr="009723CB">
        <w:t xml:space="preserve">and Sweden said they do not use dispersants or in-situ burning. Germany </w:t>
      </w:r>
      <w:r w:rsidR="000177D4" w:rsidRPr="009723CB">
        <w:t>asked if water depth will be taken into account in this RRM</w:t>
      </w:r>
      <w:r w:rsidR="0055623A" w:rsidRPr="009723CB">
        <w:t>. Due to UK and FR recomm</w:t>
      </w:r>
      <w:r w:rsidR="00B42053" w:rsidRPr="009723CB">
        <w:t>e</w:t>
      </w:r>
      <w:r w:rsidR="0055623A" w:rsidRPr="009723CB">
        <w:t>ndations dispersion should not be applied when the water depth</w:t>
      </w:r>
      <w:r w:rsidR="006C7CAC" w:rsidRPr="009723CB">
        <w:t xml:space="preserve"> </w:t>
      </w:r>
      <w:r w:rsidR="0055623A" w:rsidRPr="009723CB">
        <w:t xml:space="preserve">is </w:t>
      </w:r>
      <w:r w:rsidR="00805F81" w:rsidRPr="009723CB">
        <w:t xml:space="preserve">less than </w:t>
      </w:r>
      <w:r w:rsidR="000177D4" w:rsidRPr="009723CB">
        <w:t xml:space="preserve">20m. </w:t>
      </w:r>
      <w:r w:rsidR="006C7CAC" w:rsidRPr="009723CB">
        <w:t>COWI said this can be included in the Method Note.</w:t>
      </w:r>
    </w:p>
    <w:p w:rsidR="00E66815" w:rsidRPr="009723CB" w:rsidRDefault="001B70C8" w:rsidP="006C7CAC">
      <w:pPr>
        <w:jc w:val="both"/>
      </w:pPr>
      <w:r w:rsidRPr="009723CB">
        <w:t>4.17</w:t>
      </w:r>
      <w:r w:rsidRPr="009723CB">
        <w:tab/>
      </w:r>
      <w:r w:rsidR="00E66815" w:rsidRPr="009723CB">
        <w:t>UK use dispersants as an early response</w:t>
      </w:r>
      <w:r w:rsidR="006C7CAC" w:rsidRPr="009723CB">
        <w:t xml:space="preserve"> but only if </w:t>
      </w:r>
      <w:r w:rsidR="00933975" w:rsidRPr="009723CB">
        <w:t xml:space="preserve">suitable </w:t>
      </w:r>
      <w:r w:rsidR="006C7CAC" w:rsidRPr="009723CB">
        <w:t xml:space="preserve">and </w:t>
      </w:r>
      <w:r w:rsidR="001D719D" w:rsidRPr="009723CB">
        <w:t xml:space="preserve">UK </w:t>
      </w:r>
      <w:r w:rsidR="006C7CAC" w:rsidRPr="009723CB">
        <w:t>has not used dispersants for 15 years except a little around platforms.</w:t>
      </w:r>
      <w:r w:rsidR="00E66815" w:rsidRPr="009723CB">
        <w:t xml:space="preserve"> </w:t>
      </w:r>
      <w:r w:rsidR="009D68AA" w:rsidRPr="009723CB">
        <w:t xml:space="preserve">Most oils </w:t>
      </w:r>
      <w:r w:rsidR="00933975" w:rsidRPr="009723CB">
        <w:t>transport</w:t>
      </w:r>
      <w:r w:rsidR="001D719D" w:rsidRPr="009723CB">
        <w:t>ed</w:t>
      </w:r>
      <w:r w:rsidR="00933975" w:rsidRPr="009723CB">
        <w:t xml:space="preserve"> in </w:t>
      </w:r>
      <w:r w:rsidR="009D68AA" w:rsidRPr="009723CB">
        <w:t>UK</w:t>
      </w:r>
      <w:r w:rsidR="00933975" w:rsidRPr="009723CB">
        <w:t xml:space="preserve"> waters</w:t>
      </w:r>
      <w:r w:rsidR="009D68AA" w:rsidRPr="009723CB">
        <w:t xml:space="preserve"> are amenable to dispersants for hours, </w:t>
      </w:r>
      <w:r w:rsidR="00933975" w:rsidRPr="009723CB">
        <w:t xml:space="preserve">although for some the application </w:t>
      </w:r>
      <w:r w:rsidR="0010634D" w:rsidRPr="009723CB">
        <w:t>window</w:t>
      </w:r>
      <w:r w:rsidR="00933975" w:rsidRPr="009723CB">
        <w:t xml:space="preserve"> is</w:t>
      </w:r>
      <w:r w:rsidR="009D68AA" w:rsidRPr="009723CB">
        <w:t xml:space="preserve"> days. </w:t>
      </w:r>
      <w:r w:rsidR="006C7CAC" w:rsidRPr="009723CB">
        <w:t xml:space="preserve">In the </w:t>
      </w:r>
      <w:r w:rsidR="009D68AA" w:rsidRPr="009723CB">
        <w:t>Sea Empress</w:t>
      </w:r>
      <w:r w:rsidR="006C7CAC" w:rsidRPr="009723CB">
        <w:t xml:space="preserve"> incident</w:t>
      </w:r>
      <w:r w:rsidR="009D68AA" w:rsidRPr="009723CB">
        <w:t xml:space="preserve"> dispersants </w:t>
      </w:r>
      <w:r w:rsidR="006C7CAC" w:rsidRPr="009723CB">
        <w:t xml:space="preserve">were </w:t>
      </w:r>
      <w:r w:rsidR="00933975" w:rsidRPr="009723CB">
        <w:t>used for 3 days. In some cases however n</w:t>
      </w:r>
      <w:r w:rsidR="009D68AA" w:rsidRPr="009723CB">
        <w:t xml:space="preserve">ature is </w:t>
      </w:r>
      <w:r w:rsidR="00933975" w:rsidRPr="009723CB">
        <w:t>better than dispersants and the</w:t>
      </w:r>
      <w:r w:rsidR="001D719D" w:rsidRPr="009723CB">
        <w:t>s</w:t>
      </w:r>
      <w:r w:rsidR="00933975" w:rsidRPr="009723CB">
        <w:t xml:space="preserve">e applications can </w:t>
      </w:r>
      <w:r w:rsidR="007D5647" w:rsidRPr="009723CB">
        <w:t>do more harm than good.</w:t>
      </w:r>
    </w:p>
    <w:p w:rsidR="00917031" w:rsidRPr="009723CB" w:rsidRDefault="00696375" w:rsidP="009843FA">
      <w:pPr>
        <w:keepNext/>
        <w:rPr>
          <w:b/>
        </w:rPr>
      </w:pPr>
      <w:r w:rsidRPr="009723CB">
        <w:rPr>
          <w:b/>
        </w:rPr>
        <w:t>Response</w:t>
      </w:r>
    </w:p>
    <w:p w:rsidR="00917031" w:rsidRPr="009723CB" w:rsidRDefault="00933975" w:rsidP="00933975">
      <w:pPr>
        <w:jc w:val="both"/>
      </w:pPr>
      <w:r w:rsidRPr="009723CB">
        <w:t>4.18</w:t>
      </w:r>
      <w:r w:rsidRPr="009723CB">
        <w:tab/>
        <w:t>COWI also outlined that information would ne</w:t>
      </w:r>
      <w:r w:rsidR="001D719D" w:rsidRPr="009723CB">
        <w:t>e</w:t>
      </w:r>
      <w:r w:rsidRPr="009723CB">
        <w:t xml:space="preserve">d to be collected on existing response capabilities and equipment locations. This should include </w:t>
      </w:r>
      <w:r w:rsidR="00917031" w:rsidRPr="009723CB">
        <w:t>vessels (number, home port, response time, speed, capacity</w:t>
      </w:r>
      <w:r w:rsidR="00C83E39" w:rsidRPr="009723CB">
        <w:t>)</w:t>
      </w:r>
      <w:r w:rsidRPr="009723CB">
        <w:t xml:space="preserve">, </w:t>
      </w:r>
      <w:r w:rsidR="00917031" w:rsidRPr="009723CB">
        <w:t>booms, skimmers, s</w:t>
      </w:r>
      <w:r w:rsidRPr="009723CB">
        <w:t>torage (filling/emptying times), w</w:t>
      </w:r>
      <w:r w:rsidR="00917031" w:rsidRPr="009723CB">
        <w:t>ave restriction (wind s</w:t>
      </w:r>
      <w:r w:rsidRPr="009723CB">
        <w:t xml:space="preserve">peed, fetch, </w:t>
      </w:r>
      <w:r w:rsidR="00C55C13" w:rsidRPr="009723CB">
        <w:t xml:space="preserve">wave height </w:t>
      </w:r>
      <w:r w:rsidRPr="009723CB">
        <w:t>1.3m), d</w:t>
      </w:r>
      <w:r w:rsidR="00917031" w:rsidRPr="009723CB">
        <w:t>aylight restriction</w:t>
      </w:r>
      <w:r w:rsidRPr="009723CB">
        <w:t xml:space="preserve"> (seasonal) and b</w:t>
      </w:r>
      <w:r w:rsidR="00917031" w:rsidRPr="009723CB">
        <w:t>ad visibility restriction (regional)</w:t>
      </w:r>
      <w:r w:rsidRPr="009723CB">
        <w:t>.</w:t>
      </w:r>
    </w:p>
    <w:p w:rsidR="00BB1790" w:rsidRPr="009723CB" w:rsidRDefault="001D719D" w:rsidP="008E22CF">
      <w:pPr>
        <w:jc w:val="both"/>
      </w:pPr>
      <w:r w:rsidRPr="009723CB">
        <w:t>4.19</w:t>
      </w:r>
      <w:r w:rsidRPr="009723CB">
        <w:tab/>
      </w:r>
      <w:r w:rsidR="00696375" w:rsidRPr="009723CB">
        <w:t xml:space="preserve">Concerning </w:t>
      </w:r>
      <w:r w:rsidR="00917031" w:rsidRPr="009723CB">
        <w:t xml:space="preserve">capacity, </w:t>
      </w:r>
      <w:r w:rsidR="00696375" w:rsidRPr="009723CB">
        <w:t>Germany asked how to handle</w:t>
      </w:r>
      <w:r w:rsidR="00917031" w:rsidRPr="009723CB">
        <w:t xml:space="preserve"> one major response vessel carrying </w:t>
      </w:r>
      <w:r w:rsidR="00696375" w:rsidRPr="009723CB">
        <w:t xml:space="preserve">sweeping arms and </w:t>
      </w:r>
      <w:r w:rsidR="00917031" w:rsidRPr="009723CB">
        <w:t xml:space="preserve">booms and another vessel </w:t>
      </w:r>
      <w:r w:rsidR="0055623A" w:rsidRPr="009723CB">
        <w:t>which will only tow the boom to concentrate but not recover the oil</w:t>
      </w:r>
      <w:r w:rsidR="00917031" w:rsidRPr="009723CB">
        <w:t>.</w:t>
      </w:r>
      <w:r w:rsidR="00696375" w:rsidRPr="009723CB">
        <w:t xml:space="preserve"> COWI </w:t>
      </w:r>
      <w:r w:rsidR="00BB1790" w:rsidRPr="009723CB">
        <w:t xml:space="preserve">explained that they would be </w:t>
      </w:r>
      <w:r w:rsidR="00917031" w:rsidRPr="009723CB">
        <w:t>handle</w:t>
      </w:r>
      <w:r w:rsidR="00BB1790" w:rsidRPr="009723CB">
        <w:t xml:space="preserve">d </w:t>
      </w:r>
      <w:r w:rsidR="00917031" w:rsidRPr="009723CB">
        <w:t>together</w:t>
      </w:r>
      <w:r w:rsidR="00696375" w:rsidRPr="009723CB">
        <w:t xml:space="preserve"> concentrating on </w:t>
      </w:r>
      <w:r w:rsidR="00917031" w:rsidRPr="009723CB">
        <w:t>the main vessel</w:t>
      </w:r>
      <w:r w:rsidR="00BB1790" w:rsidRPr="009723CB">
        <w:t>. This would</w:t>
      </w:r>
      <w:r w:rsidR="00917031" w:rsidRPr="009723CB">
        <w:t xml:space="preserve"> be described in the </w:t>
      </w:r>
      <w:r w:rsidR="00696375" w:rsidRPr="009723CB">
        <w:t>Method Note</w:t>
      </w:r>
      <w:r w:rsidR="00917031" w:rsidRPr="009723CB">
        <w:t xml:space="preserve">. </w:t>
      </w:r>
      <w:r w:rsidR="00696375" w:rsidRPr="009723CB">
        <w:t xml:space="preserve">COWI said it </w:t>
      </w:r>
      <w:r w:rsidR="0083221B" w:rsidRPr="009723CB">
        <w:t xml:space="preserve">is important to know how many booms can be deployed from a given area. There are all kinds of different arrangements in the different national setups. </w:t>
      </w:r>
      <w:r w:rsidR="00696375" w:rsidRPr="009723CB">
        <w:t xml:space="preserve">Booms, skimmers and storage will be </w:t>
      </w:r>
      <w:r w:rsidR="0083221B" w:rsidRPr="009723CB">
        <w:t>described and then put in the model.</w:t>
      </w:r>
      <w:r w:rsidR="00696375" w:rsidRPr="009723CB">
        <w:t xml:space="preserve"> This </w:t>
      </w:r>
      <w:r w:rsidR="0083221B" w:rsidRPr="009723CB">
        <w:t>w</w:t>
      </w:r>
      <w:r w:rsidR="003E7321" w:rsidRPr="009723CB">
        <w:t xml:space="preserve">ill be part of data collection to be </w:t>
      </w:r>
      <w:r w:rsidR="0083221B" w:rsidRPr="009723CB">
        <w:t>collect</w:t>
      </w:r>
      <w:r w:rsidR="003E7321" w:rsidRPr="009723CB">
        <w:t>ed</w:t>
      </w:r>
      <w:r w:rsidR="0083221B" w:rsidRPr="009723CB">
        <w:t xml:space="preserve"> in a formalised way.</w:t>
      </w:r>
      <w:r w:rsidR="00772AAB" w:rsidRPr="009723CB">
        <w:t xml:space="preserve"> </w:t>
      </w:r>
    </w:p>
    <w:p w:rsidR="00816712" w:rsidRPr="009723CB" w:rsidRDefault="00BB1790" w:rsidP="00936830">
      <w:pPr>
        <w:jc w:val="both"/>
      </w:pPr>
      <w:r w:rsidRPr="009723CB">
        <w:t>4.20</w:t>
      </w:r>
      <w:r w:rsidRPr="009723CB">
        <w:tab/>
      </w:r>
      <w:r w:rsidR="009C029B" w:rsidRPr="009723CB">
        <w:t xml:space="preserve">Peter Poulsen </w:t>
      </w:r>
      <w:r w:rsidRPr="009723CB">
        <w:t xml:space="preserve">highlighted that </w:t>
      </w:r>
      <w:r w:rsidR="00816712" w:rsidRPr="009723CB">
        <w:t>the excel file f</w:t>
      </w:r>
      <w:r w:rsidR="0083221B" w:rsidRPr="009723CB">
        <w:t>r</w:t>
      </w:r>
      <w:r w:rsidR="00816712" w:rsidRPr="009723CB">
        <w:t>o</w:t>
      </w:r>
      <w:r w:rsidR="0083221B" w:rsidRPr="009723CB">
        <w:t>m t</w:t>
      </w:r>
      <w:r w:rsidR="00816712" w:rsidRPr="009723CB">
        <w:t>h</w:t>
      </w:r>
      <w:r w:rsidR="0083221B" w:rsidRPr="009723CB">
        <w:t>e BRISK project</w:t>
      </w:r>
      <w:r w:rsidRPr="009723CB">
        <w:t xml:space="preserve"> could be used for data collection</w:t>
      </w:r>
      <w:r w:rsidR="009C029B" w:rsidRPr="009723CB">
        <w:t xml:space="preserve">. Denmark </w:t>
      </w:r>
      <w:r w:rsidRPr="009723CB">
        <w:t xml:space="preserve">highlighted </w:t>
      </w:r>
      <w:r w:rsidR="009C029B" w:rsidRPr="009723CB">
        <w:t>that data is available in the</w:t>
      </w:r>
      <w:r w:rsidR="0083221B" w:rsidRPr="009723CB">
        <w:t xml:space="preserve"> EMSA inventory</w:t>
      </w:r>
      <w:r w:rsidRPr="009723CB">
        <w:t>,</w:t>
      </w:r>
      <w:r w:rsidR="0083221B" w:rsidRPr="009723CB">
        <w:t xml:space="preserve"> if it is up to date.</w:t>
      </w:r>
      <w:r w:rsidR="00936830" w:rsidRPr="009723CB">
        <w:t xml:space="preserve"> COW</w:t>
      </w:r>
      <w:r w:rsidR="001D719D" w:rsidRPr="009723CB">
        <w:t>I</w:t>
      </w:r>
      <w:r w:rsidR="00936830" w:rsidRPr="009723CB">
        <w:t xml:space="preserve"> also explained that we needed to decide on the standard wave height where you can</w:t>
      </w:r>
      <w:r w:rsidR="001D719D" w:rsidRPr="009723CB">
        <w:t>not</w:t>
      </w:r>
      <w:r w:rsidR="00936830" w:rsidRPr="009723CB">
        <w:t xml:space="preserve"> operate booms. Most countries used</w:t>
      </w:r>
      <w:r w:rsidR="00816712" w:rsidRPr="009723CB">
        <w:t xml:space="preserve"> 1.3</w:t>
      </w:r>
      <w:r w:rsidR="00936830" w:rsidRPr="009723CB">
        <w:t xml:space="preserve">m however Germany had a limit of </w:t>
      </w:r>
      <w:r w:rsidR="0055623A" w:rsidRPr="009723CB">
        <w:t xml:space="preserve">max </w:t>
      </w:r>
      <w:r w:rsidR="00805F81" w:rsidRPr="009723CB">
        <w:t>1.6</w:t>
      </w:r>
      <w:r w:rsidR="00936830" w:rsidRPr="009723CB">
        <w:t>m.</w:t>
      </w:r>
    </w:p>
    <w:p w:rsidR="00B17EE5" w:rsidRPr="009723CB" w:rsidRDefault="00936830" w:rsidP="00936830">
      <w:pPr>
        <w:jc w:val="both"/>
      </w:pPr>
      <w:r w:rsidRPr="009723CB">
        <w:t>4.21</w:t>
      </w:r>
      <w:r w:rsidRPr="009723CB">
        <w:tab/>
      </w:r>
      <w:r w:rsidR="009C029B" w:rsidRPr="009723CB">
        <w:t xml:space="preserve">Germany said that </w:t>
      </w:r>
      <w:r w:rsidR="00816712" w:rsidRPr="009723CB">
        <w:t xml:space="preserve">EMSA </w:t>
      </w:r>
      <w:r w:rsidR="009C029B" w:rsidRPr="009723CB">
        <w:t xml:space="preserve">will </w:t>
      </w:r>
      <w:r w:rsidR="00816712" w:rsidRPr="009723CB">
        <w:t>build up dispers</w:t>
      </w:r>
      <w:r w:rsidR="00772AAB" w:rsidRPr="009723CB">
        <w:t>ant</w:t>
      </w:r>
      <w:r w:rsidR="00816712" w:rsidRPr="009723CB">
        <w:t xml:space="preserve"> stock piles in the N</w:t>
      </w:r>
      <w:r w:rsidRPr="009723CB">
        <w:t>orth Sea in the next 2/3 years and</w:t>
      </w:r>
      <w:r w:rsidR="009C029B" w:rsidRPr="009723CB">
        <w:t xml:space="preserve"> engage aircraft</w:t>
      </w:r>
      <w:r w:rsidR="0055623A" w:rsidRPr="009723CB">
        <w:t xml:space="preserve"> due to the new EMSA Action plan for offshore oil and gas installations</w:t>
      </w:r>
      <w:r w:rsidR="009C029B" w:rsidRPr="009723CB">
        <w:t>.</w:t>
      </w:r>
      <w:r w:rsidRPr="009723CB">
        <w:t xml:space="preserve"> This should be taken into consideration. </w:t>
      </w:r>
      <w:r w:rsidR="008E22CF" w:rsidRPr="009723CB">
        <w:t>COWI said they</w:t>
      </w:r>
      <w:r w:rsidR="00B17EE5" w:rsidRPr="009723CB">
        <w:t xml:space="preserve"> need to make a base scenario for 2020</w:t>
      </w:r>
      <w:r w:rsidR="008E22CF" w:rsidRPr="009723CB">
        <w:t xml:space="preserve"> of capacity for all Contracting Parties </w:t>
      </w:r>
      <w:r w:rsidRPr="009723CB">
        <w:t xml:space="preserve">which will be </w:t>
      </w:r>
      <w:r w:rsidR="00B17EE5" w:rsidRPr="009723CB">
        <w:t xml:space="preserve">the base scenario. </w:t>
      </w:r>
    </w:p>
    <w:p w:rsidR="00B17EE5" w:rsidRPr="009723CB" w:rsidRDefault="00936830" w:rsidP="000039E5">
      <w:pPr>
        <w:jc w:val="both"/>
      </w:pPr>
      <w:r w:rsidRPr="009723CB">
        <w:t>4.22</w:t>
      </w:r>
      <w:r w:rsidRPr="009723CB">
        <w:tab/>
      </w:r>
      <w:r w:rsidR="00E36AAA" w:rsidRPr="009723CB">
        <w:t>UK</w:t>
      </w:r>
      <w:r w:rsidR="008E22CF" w:rsidRPr="009723CB">
        <w:t xml:space="preserve"> said </w:t>
      </w:r>
      <w:r w:rsidR="00E36AAA" w:rsidRPr="009723CB">
        <w:t xml:space="preserve">tidal streams and long-shore drifts </w:t>
      </w:r>
      <w:r w:rsidR="000039E5" w:rsidRPr="009723CB">
        <w:t xml:space="preserve">should be in the model as they will </w:t>
      </w:r>
      <w:r w:rsidR="001D719D" w:rsidRPr="009723CB">
        <w:t xml:space="preserve">affect </w:t>
      </w:r>
      <w:r w:rsidR="000039E5" w:rsidRPr="009723CB">
        <w:t xml:space="preserve">the </w:t>
      </w:r>
      <w:r w:rsidR="00E36AAA" w:rsidRPr="009723CB">
        <w:t xml:space="preserve">ability to collect </w:t>
      </w:r>
      <w:r w:rsidR="008E22CF" w:rsidRPr="009723CB">
        <w:t>oil</w:t>
      </w:r>
      <w:r w:rsidR="00E36AAA" w:rsidRPr="009723CB">
        <w:t xml:space="preserve">. </w:t>
      </w:r>
      <w:r w:rsidR="008E22CF" w:rsidRPr="009723CB">
        <w:t xml:space="preserve">COWI said </w:t>
      </w:r>
      <w:r w:rsidR="004255EA" w:rsidRPr="009723CB">
        <w:t xml:space="preserve">they will get </w:t>
      </w:r>
      <w:r w:rsidR="001D719D" w:rsidRPr="009723CB">
        <w:t xml:space="preserve">a </w:t>
      </w:r>
      <w:r w:rsidR="004255EA" w:rsidRPr="009723CB">
        <w:t>description of ocean</w:t>
      </w:r>
      <w:r w:rsidRPr="009723CB">
        <w:t xml:space="preserve">ography from MUMM but noted that small scale </w:t>
      </w:r>
      <w:r w:rsidR="001D719D" w:rsidRPr="009723CB">
        <w:t xml:space="preserve">areas </w:t>
      </w:r>
      <w:r w:rsidRPr="009723CB">
        <w:t xml:space="preserve">will not be modelled e.g. within a port and there was a </w:t>
      </w:r>
      <w:r w:rsidR="00581663" w:rsidRPr="009723CB">
        <w:t xml:space="preserve">need to concentrate on an average operational situation. </w:t>
      </w:r>
    </w:p>
    <w:p w:rsidR="00B7088C" w:rsidRPr="009723CB" w:rsidRDefault="00936830" w:rsidP="002170C5">
      <w:pPr>
        <w:jc w:val="both"/>
      </w:pPr>
      <w:r w:rsidRPr="009723CB">
        <w:t>4.23</w:t>
      </w:r>
      <w:r w:rsidRPr="009723CB">
        <w:tab/>
      </w:r>
      <w:r w:rsidR="00460F1D" w:rsidRPr="009723CB">
        <w:t xml:space="preserve">Germany said they have </w:t>
      </w:r>
      <w:r w:rsidR="005849DE" w:rsidRPr="009723CB">
        <w:t>agreement</w:t>
      </w:r>
      <w:r w:rsidR="00460F1D" w:rsidRPr="009723CB">
        <w:t>s</w:t>
      </w:r>
      <w:r w:rsidR="005849DE" w:rsidRPr="009723CB">
        <w:t xml:space="preserve"> with </w:t>
      </w:r>
      <w:r w:rsidR="001D719D" w:rsidRPr="009723CB">
        <w:t xml:space="preserve">companies </w:t>
      </w:r>
      <w:r w:rsidR="005849DE" w:rsidRPr="009723CB">
        <w:t xml:space="preserve">to get tanker capacity for </w:t>
      </w:r>
      <w:r w:rsidR="00826600" w:rsidRPr="009723CB">
        <w:t xml:space="preserve">additional </w:t>
      </w:r>
      <w:r w:rsidR="005849DE" w:rsidRPr="009723CB">
        <w:t>storage</w:t>
      </w:r>
      <w:r w:rsidR="00826600" w:rsidRPr="009723CB">
        <w:t xml:space="preserve"> of recovered oil</w:t>
      </w:r>
      <w:r w:rsidR="005849DE" w:rsidRPr="009723CB">
        <w:t xml:space="preserve">. </w:t>
      </w:r>
      <w:r w:rsidR="00460F1D" w:rsidRPr="009723CB">
        <w:t>COWI said a</w:t>
      </w:r>
      <w:r w:rsidR="005849DE" w:rsidRPr="009723CB">
        <w:t>dditional storage will go on the data request note</w:t>
      </w:r>
      <w:r w:rsidR="00826600" w:rsidRPr="009723CB">
        <w:t xml:space="preserve"> and</w:t>
      </w:r>
      <w:r w:rsidR="00460F1D" w:rsidRPr="009723CB">
        <w:t xml:space="preserve"> that </w:t>
      </w:r>
      <w:r w:rsidR="005849DE" w:rsidRPr="009723CB">
        <w:t xml:space="preserve">BRISK only included the dedicated vessels and not the contracted vessels. </w:t>
      </w:r>
      <w:r w:rsidR="00826600" w:rsidRPr="009723CB">
        <w:t>Germany stated these need to</w:t>
      </w:r>
      <w:r w:rsidR="005849DE" w:rsidRPr="009723CB">
        <w:t xml:space="preserve"> </w:t>
      </w:r>
      <w:r w:rsidR="001D719D" w:rsidRPr="009723CB">
        <w:t xml:space="preserve">be </w:t>
      </w:r>
      <w:r w:rsidR="005849DE" w:rsidRPr="009723CB">
        <w:t>include</w:t>
      </w:r>
      <w:r w:rsidR="00826600" w:rsidRPr="009723CB">
        <w:t xml:space="preserve">d, </w:t>
      </w:r>
      <w:r w:rsidR="00460F1D" w:rsidRPr="009723CB">
        <w:t xml:space="preserve">as if you have </w:t>
      </w:r>
      <w:r w:rsidR="005849DE" w:rsidRPr="009723CB">
        <w:t xml:space="preserve">a spill of 10000 </w:t>
      </w:r>
      <w:r w:rsidR="00460F1D" w:rsidRPr="009723CB">
        <w:t xml:space="preserve">tonnes </w:t>
      </w:r>
      <w:r w:rsidR="005849DE" w:rsidRPr="009723CB">
        <w:t xml:space="preserve">you need other vessels especially tankers. </w:t>
      </w:r>
      <w:r w:rsidR="00460F1D" w:rsidRPr="009723CB">
        <w:t>COWI said</w:t>
      </w:r>
      <w:r w:rsidR="005849DE" w:rsidRPr="009723CB">
        <w:t xml:space="preserve"> we need to agree on the time-frame to have additional storage and how to model this. NL</w:t>
      </w:r>
      <w:r w:rsidR="00460F1D" w:rsidRPr="009723CB">
        <w:t xml:space="preserve"> said they </w:t>
      </w:r>
      <w:r w:rsidR="005849DE" w:rsidRPr="009723CB">
        <w:t>need to be capable of recovering 15000 tonnes in 3 days</w:t>
      </w:r>
      <w:r w:rsidR="00826600" w:rsidRPr="009723CB">
        <w:t xml:space="preserve"> and that this could be used in the methodology</w:t>
      </w:r>
      <w:r w:rsidR="005849DE" w:rsidRPr="009723CB">
        <w:t>. Additional tank capacity</w:t>
      </w:r>
      <w:r w:rsidR="00460F1D" w:rsidRPr="009723CB">
        <w:t xml:space="preserve"> is needed within </w:t>
      </w:r>
      <w:r w:rsidR="00826600" w:rsidRPr="009723CB">
        <w:t>72 hours. Germany said they would</w:t>
      </w:r>
      <w:r w:rsidR="00460F1D" w:rsidRPr="009723CB">
        <w:t xml:space="preserve"> check the </w:t>
      </w:r>
      <w:r w:rsidR="005849DE" w:rsidRPr="009723CB">
        <w:t>time-frame for capacity.</w:t>
      </w:r>
      <w:r w:rsidR="00826600" w:rsidRPr="009723CB">
        <w:t xml:space="preserve"> COWI agreed to include non-dedicated tanker capacity.</w:t>
      </w:r>
    </w:p>
    <w:p w:rsidR="00B7088C" w:rsidRPr="009723CB" w:rsidRDefault="00826600" w:rsidP="007A5E77">
      <w:pPr>
        <w:jc w:val="both"/>
      </w:pPr>
      <w:r w:rsidRPr="009723CB">
        <w:t>4.24</w:t>
      </w:r>
      <w:r w:rsidRPr="009723CB">
        <w:tab/>
      </w:r>
      <w:r w:rsidR="00664DFE" w:rsidRPr="009723CB">
        <w:t xml:space="preserve">Concerning other vessels </w:t>
      </w:r>
      <w:r w:rsidR="00B7088C" w:rsidRPr="009723CB">
        <w:t xml:space="preserve">to </w:t>
      </w:r>
      <w:r w:rsidRPr="009723CB">
        <w:t>include in response capabilities</w:t>
      </w:r>
      <w:r w:rsidR="00B7088C" w:rsidRPr="009723CB">
        <w:t xml:space="preserve"> </w:t>
      </w:r>
      <w:r w:rsidRPr="009723CB">
        <w:t xml:space="preserve">COWI highlighted that </w:t>
      </w:r>
      <w:r w:rsidR="001D719D" w:rsidRPr="009723CB">
        <w:t xml:space="preserve">Contracting Parties </w:t>
      </w:r>
      <w:r w:rsidRPr="009723CB">
        <w:t xml:space="preserve">should </w:t>
      </w:r>
      <w:r w:rsidR="00664DFE" w:rsidRPr="009723CB">
        <w:t xml:space="preserve">consider </w:t>
      </w:r>
      <w:r w:rsidR="00B7088C" w:rsidRPr="009723CB">
        <w:t xml:space="preserve">the realistic amount </w:t>
      </w:r>
      <w:r w:rsidR="00294B2A" w:rsidRPr="009723CB">
        <w:t xml:space="preserve">that </w:t>
      </w:r>
      <w:r w:rsidR="00B7088C" w:rsidRPr="009723CB">
        <w:t xml:space="preserve">can </w:t>
      </w:r>
      <w:r w:rsidR="00294B2A" w:rsidRPr="009723CB">
        <w:t xml:space="preserve">be </w:t>
      </w:r>
      <w:r w:rsidR="00B7088C" w:rsidRPr="009723CB">
        <w:t>draw</w:t>
      </w:r>
      <w:r w:rsidR="00294B2A" w:rsidRPr="009723CB">
        <w:t>n</w:t>
      </w:r>
      <w:r w:rsidR="00B7088C" w:rsidRPr="009723CB">
        <w:t xml:space="preserve"> upon and the mobilisation time for </w:t>
      </w:r>
      <w:r w:rsidR="00664DFE" w:rsidRPr="009723CB">
        <w:t xml:space="preserve">a </w:t>
      </w:r>
      <w:r w:rsidR="00B7088C" w:rsidRPr="009723CB">
        <w:t>vessel.</w:t>
      </w:r>
      <w:r w:rsidR="002170C5" w:rsidRPr="009723CB">
        <w:t xml:space="preserve"> Germany said they will include vessels from</w:t>
      </w:r>
      <w:r w:rsidR="00B7088C" w:rsidRPr="009723CB">
        <w:t xml:space="preserve"> the Baltic Sea </w:t>
      </w:r>
      <w:r w:rsidR="002170C5" w:rsidRPr="009723CB">
        <w:t xml:space="preserve">as </w:t>
      </w:r>
      <w:r w:rsidR="00B7088C" w:rsidRPr="009723CB">
        <w:t xml:space="preserve">they pass the Kiel </w:t>
      </w:r>
      <w:r w:rsidR="007A5E77" w:rsidRPr="009723CB">
        <w:t>Canal</w:t>
      </w:r>
      <w:r w:rsidR="00B7088C" w:rsidRPr="009723CB">
        <w:t xml:space="preserve"> and after some hours can </w:t>
      </w:r>
      <w:r w:rsidR="00294B2A" w:rsidRPr="009723CB">
        <w:t xml:space="preserve">be </w:t>
      </w:r>
      <w:r w:rsidR="00B7088C" w:rsidRPr="009723CB">
        <w:t>use</w:t>
      </w:r>
      <w:r w:rsidR="00294B2A" w:rsidRPr="009723CB">
        <w:t>d</w:t>
      </w:r>
      <w:r w:rsidR="00B7088C" w:rsidRPr="009723CB">
        <w:t xml:space="preserve"> in the N</w:t>
      </w:r>
      <w:r w:rsidR="002170C5" w:rsidRPr="009723CB">
        <w:t>orth Sea</w:t>
      </w:r>
      <w:r w:rsidR="00B7088C" w:rsidRPr="009723CB">
        <w:t>.</w:t>
      </w:r>
      <w:r w:rsidR="00294B2A" w:rsidRPr="009723CB">
        <w:t xml:space="preserve"> </w:t>
      </w:r>
      <w:r w:rsidR="00A50D9C" w:rsidRPr="009723CB">
        <w:t xml:space="preserve">The </w:t>
      </w:r>
      <w:r w:rsidR="007A5E77" w:rsidRPr="009723CB">
        <w:t>Secretariat stated that vessels should be included if they were in national plans. Germany highlighted the two</w:t>
      </w:r>
      <w:r w:rsidR="00B7088C" w:rsidRPr="009723CB">
        <w:t xml:space="preserve"> EMSA vessels dedicated to the N</w:t>
      </w:r>
      <w:r w:rsidR="007A5E77" w:rsidRPr="009723CB">
        <w:t xml:space="preserve">orth </w:t>
      </w:r>
      <w:r w:rsidR="00B7088C" w:rsidRPr="009723CB">
        <w:t>S</w:t>
      </w:r>
      <w:r w:rsidR="007A5E77" w:rsidRPr="009723CB">
        <w:t>ea use and that these should be included</w:t>
      </w:r>
      <w:r w:rsidR="00B7088C" w:rsidRPr="009723CB">
        <w:t>.</w:t>
      </w:r>
    </w:p>
    <w:p w:rsidR="00DF6324" w:rsidRPr="009723CB" w:rsidRDefault="007A5E77" w:rsidP="007A5E77">
      <w:pPr>
        <w:jc w:val="both"/>
      </w:pPr>
      <w:r w:rsidRPr="009723CB">
        <w:t>4.25</w:t>
      </w:r>
      <w:r w:rsidRPr="009723CB">
        <w:tab/>
        <w:t xml:space="preserve">COWI outlined that the model would calculate the oil </w:t>
      </w:r>
      <w:r w:rsidR="00DF6324" w:rsidRPr="009723CB">
        <w:t xml:space="preserve">on </w:t>
      </w:r>
      <w:r w:rsidRPr="009723CB">
        <w:t>the water’s</w:t>
      </w:r>
      <w:r w:rsidR="00DF6324" w:rsidRPr="009723CB">
        <w:t xml:space="preserve"> surface</w:t>
      </w:r>
      <w:r w:rsidRPr="009723CB">
        <w:t>,</w:t>
      </w:r>
      <w:r w:rsidR="00DF6324" w:rsidRPr="009723CB">
        <w:t xml:space="preserve"> which is the expected amount of oil affecting the water surface of a sub-region, long ti</w:t>
      </w:r>
      <w:r w:rsidRPr="009723CB">
        <w:t xml:space="preserve">me average (tonnes/sub-region). The </w:t>
      </w:r>
      <w:r w:rsidR="00DF6324" w:rsidRPr="009723CB">
        <w:t xml:space="preserve">expected amount </w:t>
      </w:r>
      <w:r w:rsidRPr="009723CB">
        <w:t xml:space="preserve">dispersed in </w:t>
      </w:r>
      <w:r w:rsidR="00DF6324" w:rsidRPr="009723CB">
        <w:t>the water volume of a sub-region, long time average (tonnes/sub-region)</w:t>
      </w:r>
      <w:r w:rsidRPr="009723CB">
        <w:t xml:space="preserve">, and the </w:t>
      </w:r>
      <w:r w:rsidR="00DF6324" w:rsidRPr="009723CB">
        <w:t>expected amount of oil affecting the coastline of a sub-region, long time average (tonnes/sub-region).</w:t>
      </w:r>
    </w:p>
    <w:p w:rsidR="008F3CC0" w:rsidRPr="009723CB" w:rsidRDefault="007A5E77" w:rsidP="007A5E77">
      <w:pPr>
        <w:jc w:val="both"/>
      </w:pPr>
      <w:r w:rsidRPr="009723CB">
        <w:t>4.26</w:t>
      </w:r>
      <w:r w:rsidRPr="009723CB">
        <w:tab/>
        <w:t xml:space="preserve">COWI explained that the results would be </w:t>
      </w:r>
      <w:r w:rsidR="008F3CC0" w:rsidRPr="009723CB">
        <w:t>integrate</w:t>
      </w:r>
      <w:r w:rsidRPr="009723CB">
        <w:t>d across the sub regions</w:t>
      </w:r>
      <w:r w:rsidR="008F3CC0" w:rsidRPr="009723CB">
        <w:t xml:space="preserve"> </w:t>
      </w:r>
      <w:r w:rsidRPr="009723CB">
        <w:t xml:space="preserve">and the grid scale of the model would be based on geographical restrictions, such as </w:t>
      </w:r>
      <w:r w:rsidR="008F3CC0" w:rsidRPr="009723CB">
        <w:t xml:space="preserve">the width of the Channel, </w:t>
      </w:r>
      <w:r w:rsidRPr="009723CB">
        <w:t xml:space="preserve">i.e. </w:t>
      </w:r>
      <w:r w:rsidR="008F3CC0" w:rsidRPr="009723CB">
        <w:t xml:space="preserve">2 x 20 km. </w:t>
      </w:r>
      <w:r w:rsidRPr="009723CB">
        <w:t>This was a slightly different approach from BE-AWARE I</w:t>
      </w:r>
      <w:r w:rsidR="008F3CC0" w:rsidRPr="009723CB">
        <w:t xml:space="preserve"> where </w:t>
      </w:r>
      <w:r w:rsidRPr="009723CB">
        <w:t xml:space="preserve">the risks were </w:t>
      </w:r>
      <w:r w:rsidR="008F3CC0" w:rsidRPr="009723CB">
        <w:t>calculated</w:t>
      </w:r>
      <w:r w:rsidRPr="009723CB">
        <w:t xml:space="preserve"> according to the route net</w:t>
      </w:r>
      <w:r w:rsidR="008F3CC0" w:rsidRPr="009723CB">
        <w:t xml:space="preserve">. </w:t>
      </w:r>
    </w:p>
    <w:p w:rsidR="003E1686" w:rsidRPr="009723CB" w:rsidRDefault="00E7357F" w:rsidP="00060DCE">
      <w:pPr>
        <w:keepNext/>
        <w:tabs>
          <w:tab w:val="center" w:pos="4513"/>
        </w:tabs>
        <w:jc w:val="both"/>
        <w:rPr>
          <w:b/>
        </w:rPr>
      </w:pPr>
      <w:r w:rsidRPr="009723CB">
        <w:rPr>
          <w:b/>
        </w:rPr>
        <w:t>Environmental</w:t>
      </w:r>
      <w:r w:rsidR="003E1686" w:rsidRPr="009723CB">
        <w:rPr>
          <w:b/>
        </w:rPr>
        <w:t xml:space="preserve"> </w:t>
      </w:r>
      <w:r w:rsidRPr="009723CB">
        <w:rPr>
          <w:b/>
        </w:rPr>
        <w:t xml:space="preserve">and Socioeconomic </w:t>
      </w:r>
      <w:r w:rsidR="001D719D" w:rsidRPr="009723CB">
        <w:rPr>
          <w:b/>
        </w:rPr>
        <w:t>vulnerability</w:t>
      </w:r>
    </w:p>
    <w:p w:rsidR="00EC11BD" w:rsidRPr="009723CB" w:rsidRDefault="00E7357F" w:rsidP="00553B5F">
      <w:pPr>
        <w:jc w:val="both"/>
      </w:pPr>
      <w:r w:rsidRPr="009723CB">
        <w:t>4.27</w:t>
      </w:r>
      <w:r w:rsidRPr="009723CB">
        <w:tab/>
      </w:r>
      <w:r w:rsidR="00293FC9" w:rsidRPr="009723CB">
        <w:t>COWI explained how the environmental and socioeconomic vulnerability analysis would be undertaken using the methodology developed</w:t>
      </w:r>
      <w:r w:rsidR="001D719D" w:rsidRPr="009723CB">
        <w:t xml:space="preserve"> </w:t>
      </w:r>
      <w:r w:rsidR="00293FC9" w:rsidRPr="009723CB">
        <w:t xml:space="preserve">by MUMM in BE-AWARE I and based upon the data collected in the data request note. </w:t>
      </w:r>
      <w:r w:rsidR="00094B49" w:rsidRPr="009723CB">
        <w:t>COWI highlighted the habitat map</w:t>
      </w:r>
      <w:r w:rsidR="003E1686" w:rsidRPr="009723CB">
        <w:t xml:space="preserve"> EU Sea Map</w:t>
      </w:r>
      <w:r w:rsidR="00094B49" w:rsidRPr="009723CB">
        <w:t xml:space="preserve"> as</w:t>
      </w:r>
      <w:r w:rsidR="003E1686" w:rsidRPr="009723CB">
        <w:t xml:space="preserve"> the kind of high-resolution map</w:t>
      </w:r>
      <w:r w:rsidR="00094B49" w:rsidRPr="009723CB">
        <w:t xml:space="preserve"> that was required</w:t>
      </w:r>
      <w:r w:rsidR="003E1686" w:rsidRPr="009723CB">
        <w:t>.</w:t>
      </w:r>
      <w:r w:rsidR="00094B49" w:rsidRPr="009723CB">
        <w:t xml:space="preserve"> There were many habitat classification systems: </w:t>
      </w:r>
      <w:r w:rsidR="003E1686" w:rsidRPr="009723CB">
        <w:t>EUNIS habitat classification; national marine habitat classification for UK &amp; Ireland; CORINE; all using different codes</w:t>
      </w:r>
      <w:r w:rsidR="00094B49" w:rsidRPr="009723CB">
        <w:t xml:space="preserve"> therefore it would be important to clarify these in the data request note. The UK explained that EUNIS code is EU-wide and e</w:t>
      </w:r>
      <w:r w:rsidR="003E1686" w:rsidRPr="009723CB">
        <w:t>ach country should be able to match EUNIS codes to national codes. There is a</w:t>
      </w:r>
      <w:r w:rsidR="00094B49" w:rsidRPr="009723CB">
        <w:t>lso a MESH format existing already and i</w:t>
      </w:r>
      <w:r w:rsidR="003E1686" w:rsidRPr="009723CB">
        <w:t>t specifies the EUNIS code as part of that format.</w:t>
      </w:r>
      <w:r w:rsidR="00094B49" w:rsidRPr="009723CB">
        <w:t xml:space="preserve"> Some of the open water habitats were also available for OSPAR and some socioeconomic features were available in Eurostat. It was agreed that these common data sources should be identified before data is requested nationally through the data and literature review.</w:t>
      </w:r>
    </w:p>
    <w:p w:rsidR="00D3513D" w:rsidRPr="009723CB" w:rsidRDefault="00094B49" w:rsidP="00AF5DFC">
      <w:pPr>
        <w:pStyle w:val="ListParagraph"/>
        <w:ind w:left="0"/>
        <w:jc w:val="both"/>
      </w:pPr>
      <w:r w:rsidRPr="009723CB">
        <w:t>4.28</w:t>
      </w:r>
      <w:r w:rsidRPr="009723CB">
        <w:tab/>
        <w:t xml:space="preserve">COWI explained that when the features had been mapped </w:t>
      </w:r>
      <w:r w:rsidR="00553B5F" w:rsidRPr="009723CB">
        <w:t>they would be combined using the ranking agreed at the ranking workshop to provide the overall vulnerability maps.</w:t>
      </w:r>
      <w:r w:rsidR="00AF5DFC" w:rsidRPr="009723CB">
        <w:t xml:space="preserve"> These would then</w:t>
      </w:r>
      <w:r w:rsidR="00553B5F" w:rsidRPr="009723CB">
        <w:t xml:space="preserve"> be combined with the outcome of the modelling to give damage maps. Sweden highlighted that the maps developed in BRISK</w:t>
      </w:r>
      <w:r w:rsidR="00D3513D" w:rsidRPr="009723CB">
        <w:t xml:space="preserve"> </w:t>
      </w:r>
      <w:r w:rsidR="00553B5F" w:rsidRPr="009723CB">
        <w:t>had been very helpf</w:t>
      </w:r>
      <w:r w:rsidR="00AF5DFC" w:rsidRPr="009723CB">
        <w:t>ul and had been used in the redeployment</w:t>
      </w:r>
      <w:r w:rsidR="00553B5F" w:rsidRPr="009723CB">
        <w:t xml:space="preserve"> of </w:t>
      </w:r>
      <w:r w:rsidR="00AF5DFC" w:rsidRPr="009723CB">
        <w:t>their response vessels</w:t>
      </w:r>
      <w:r w:rsidR="00D3513D" w:rsidRPr="009723CB">
        <w:t xml:space="preserve"> s</w:t>
      </w:r>
      <w:r w:rsidR="00E518D6" w:rsidRPr="009723CB">
        <w:t>outh to just north of Bornholm.</w:t>
      </w:r>
    </w:p>
    <w:p w:rsidR="006B2FC9" w:rsidRPr="009723CB" w:rsidRDefault="006B2FC9" w:rsidP="006B2FC9">
      <w:pPr>
        <w:pStyle w:val="BodyText"/>
        <w:widowControl w:val="0"/>
        <w:spacing w:before="360" w:line="280" w:lineRule="atLeast"/>
        <w:jc w:val="both"/>
        <w:rPr>
          <w:rFonts w:cs="Calibri"/>
          <w:b/>
          <w:bCs/>
          <w:sz w:val="28"/>
        </w:rPr>
      </w:pPr>
      <w:r w:rsidRPr="009723CB">
        <w:rPr>
          <w:rFonts w:cs="Calibri"/>
          <w:sz w:val="28"/>
        </w:rPr>
        <w:t>Agenda Item 5</w:t>
      </w:r>
      <w:r w:rsidRPr="009723CB">
        <w:rPr>
          <w:sz w:val="28"/>
        </w:rPr>
        <w:t xml:space="preserve"> </w:t>
      </w:r>
      <w:r w:rsidRPr="009723CB">
        <w:rPr>
          <w:rFonts w:cs="Calibri"/>
          <w:sz w:val="28"/>
        </w:rPr>
        <w:t>– Risk Reducing Measure</w:t>
      </w:r>
      <w:r w:rsidR="00AF5DFC" w:rsidRPr="009723CB">
        <w:rPr>
          <w:rFonts w:cs="Calibri"/>
          <w:sz w:val="28"/>
        </w:rPr>
        <w:t xml:space="preserve"> (RRM)</w:t>
      </w:r>
      <w:r w:rsidRPr="009723CB">
        <w:rPr>
          <w:rFonts w:cs="Calibri"/>
          <w:sz w:val="28"/>
        </w:rPr>
        <w:t xml:space="preserve"> and Response Scenarios (COWI)</w:t>
      </w:r>
    </w:p>
    <w:p w:rsidR="00E518D6" w:rsidRPr="009723CB" w:rsidRDefault="006B2FC9" w:rsidP="00E518D6">
      <w:pPr>
        <w:jc w:val="both"/>
      </w:pPr>
      <w:r w:rsidRPr="009723CB">
        <w:t>5.1</w:t>
      </w:r>
      <w:r w:rsidRPr="009723CB">
        <w:tab/>
        <w:t xml:space="preserve">COWI outlined </w:t>
      </w:r>
      <w:r w:rsidR="00AF5DFC" w:rsidRPr="009723CB">
        <w:t xml:space="preserve">that a key part of the project was to consider and decide upon which RRM and response scenarios would be modelled in BE-AWARE II. The measures </w:t>
      </w:r>
      <w:r w:rsidR="003D0E91" w:rsidRPr="009723CB">
        <w:t>that were ultimately modelled</w:t>
      </w:r>
      <w:r w:rsidR="00AF5DFC" w:rsidRPr="009723CB">
        <w:t xml:space="preserve"> should be:</w:t>
      </w:r>
    </w:p>
    <w:p w:rsidR="00E518D6" w:rsidRPr="009723CB" w:rsidRDefault="00E518D6" w:rsidP="00E518D6">
      <w:pPr>
        <w:spacing w:after="120" w:line="240" w:lineRule="auto"/>
        <w:ind w:left="720"/>
        <w:jc w:val="both"/>
      </w:pPr>
      <w:r w:rsidRPr="009723CB">
        <w:t>-</w:t>
      </w:r>
      <w:r w:rsidRPr="009723CB">
        <w:tab/>
        <w:t>R</w:t>
      </w:r>
      <w:r w:rsidR="00AF5DFC" w:rsidRPr="009723CB">
        <w:t>elevant for the North Sea</w:t>
      </w:r>
      <w:r w:rsidRPr="009723CB">
        <w:t>;</w:t>
      </w:r>
    </w:p>
    <w:p w:rsidR="00E518D6" w:rsidRPr="009723CB" w:rsidRDefault="00AF5DFC" w:rsidP="00E518D6">
      <w:pPr>
        <w:spacing w:after="120" w:line="240" w:lineRule="auto"/>
        <w:ind w:left="720"/>
        <w:jc w:val="both"/>
      </w:pPr>
      <w:r w:rsidRPr="009723CB">
        <w:t>-</w:t>
      </w:r>
      <w:r w:rsidR="00E518D6" w:rsidRPr="009723CB">
        <w:tab/>
      </w:r>
      <w:r w:rsidRPr="009723CB">
        <w:t>Innovative or well proven</w:t>
      </w:r>
      <w:r w:rsidR="00E518D6" w:rsidRPr="009723CB">
        <w:t>;</w:t>
      </w:r>
    </w:p>
    <w:p w:rsidR="00E518D6" w:rsidRPr="009723CB" w:rsidRDefault="00AF5DFC" w:rsidP="00E518D6">
      <w:pPr>
        <w:spacing w:after="120" w:line="240" w:lineRule="auto"/>
        <w:ind w:left="720"/>
        <w:jc w:val="both"/>
      </w:pPr>
      <w:r w:rsidRPr="009723CB">
        <w:t>-</w:t>
      </w:r>
      <w:r w:rsidR="00E518D6" w:rsidRPr="009723CB">
        <w:tab/>
      </w:r>
      <w:r w:rsidRPr="009723CB">
        <w:t>Comparable to the measures in BRISK</w:t>
      </w:r>
      <w:r w:rsidR="00E518D6" w:rsidRPr="009723CB">
        <w:t>;</w:t>
      </w:r>
    </w:p>
    <w:p w:rsidR="00D3513D" w:rsidRPr="009723CB" w:rsidRDefault="00AF5DFC" w:rsidP="00E518D6">
      <w:pPr>
        <w:ind w:left="720"/>
        <w:jc w:val="both"/>
      </w:pPr>
      <w:r w:rsidRPr="009723CB">
        <w:t>-</w:t>
      </w:r>
      <w:r w:rsidR="00E518D6" w:rsidRPr="009723CB">
        <w:tab/>
        <w:t xml:space="preserve">Capable of having </w:t>
      </w:r>
      <w:r w:rsidRPr="009723CB">
        <w:t>their effect quantified</w:t>
      </w:r>
      <w:r w:rsidR="00E518D6" w:rsidRPr="009723CB">
        <w:t>.</w:t>
      </w:r>
    </w:p>
    <w:p w:rsidR="008E2A57" w:rsidRPr="009723CB" w:rsidRDefault="00E518D6" w:rsidP="008E2A57">
      <w:pPr>
        <w:jc w:val="both"/>
      </w:pPr>
      <w:r w:rsidRPr="009723CB">
        <w:t>5.2</w:t>
      </w:r>
      <w:r w:rsidR="003D0E91" w:rsidRPr="009723CB">
        <w:tab/>
        <w:t>The selected</w:t>
      </w:r>
      <w:r w:rsidR="00AF5DFC" w:rsidRPr="009723CB">
        <w:t xml:space="preserve"> scenarios would then be compared against the baseline of w</w:t>
      </w:r>
      <w:r w:rsidR="00D3513D" w:rsidRPr="009723CB">
        <w:t xml:space="preserve">hat </w:t>
      </w:r>
      <w:r w:rsidR="00AF5DFC" w:rsidRPr="009723CB">
        <w:t xml:space="preserve">was </w:t>
      </w:r>
      <w:r w:rsidR="00D3513D" w:rsidRPr="009723CB">
        <w:t>expect</w:t>
      </w:r>
      <w:r w:rsidR="00AF5DFC" w:rsidRPr="009723CB">
        <w:t>ed</w:t>
      </w:r>
      <w:r w:rsidR="00D3513D" w:rsidRPr="009723CB">
        <w:t xml:space="preserve"> to have been implemented by 2020</w:t>
      </w:r>
      <w:r w:rsidR="00AF5DFC" w:rsidRPr="009723CB">
        <w:t xml:space="preserve"> with business as usual</w:t>
      </w:r>
      <w:r w:rsidR="00D3513D" w:rsidRPr="009723CB">
        <w:t xml:space="preserve">. </w:t>
      </w:r>
      <w:r w:rsidR="00AF5DFC" w:rsidRPr="009723CB">
        <w:t xml:space="preserve">The future scenarios could then be compared to </w:t>
      </w:r>
      <w:r w:rsidR="007A4EAF" w:rsidRPr="009723CB">
        <w:t xml:space="preserve">the </w:t>
      </w:r>
      <w:r w:rsidR="00AF5DFC" w:rsidRPr="009723CB">
        <w:t>baseline, as well as a</w:t>
      </w:r>
      <w:r w:rsidR="00D3513D" w:rsidRPr="009723CB">
        <w:t xml:space="preserve"> cost/benefit analysis.</w:t>
      </w:r>
      <w:r w:rsidR="003D0E91" w:rsidRPr="009723CB">
        <w:t xml:space="preserve"> COWI highlighted that they had suggested some scenarios in preparation for the meeting but that it was up to the partners to decide upon those selected. </w:t>
      </w:r>
    </w:p>
    <w:p w:rsidR="008E2A57" w:rsidRPr="009723CB" w:rsidRDefault="008E2A57" w:rsidP="008E2A57">
      <w:pPr>
        <w:jc w:val="both"/>
      </w:pPr>
      <w:r w:rsidRPr="009723CB">
        <w:t>5.3</w:t>
      </w:r>
      <w:r w:rsidRPr="009723CB">
        <w:tab/>
        <w:t xml:space="preserve">The Secretariat highlighted that the partners needed to decide what they want to investigate in their region. All scenarios would then be compiled into a list before being checking if it was possible </w:t>
      </w:r>
      <w:r w:rsidR="007A4EAF" w:rsidRPr="009723CB">
        <w:t xml:space="preserve">to </w:t>
      </w:r>
      <w:r w:rsidRPr="009723CB">
        <w:t>quantify them. The list would then be circulated for consultation before a final decision was made at OTSOPA on those that would be included.</w:t>
      </w:r>
      <w:r w:rsidR="00A62363" w:rsidRPr="009723CB">
        <w:t xml:space="preserve"> Germany asked if the scenarios had to be used in all regions and was informed that all scenarios would be modelled for the whole BE-AWARE region. Therefore the list had to </w:t>
      </w:r>
      <w:r w:rsidR="009723CB">
        <w:t xml:space="preserve">be </w:t>
      </w:r>
      <w:r w:rsidR="009723CB" w:rsidRPr="009723CB">
        <w:t>agreed</w:t>
      </w:r>
      <w:r w:rsidR="00A62363" w:rsidRPr="009723CB">
        <w:t xml:space="preserve"> by all partners before modelling started.</w:t>
      </w:r>
    </w:p>
    <w:p w:rsidR="00AA7EA6" w:rsidRPr="009723CB" w:rsidRDefault="00A62363" w:rsidP="00772AAB">
      <w:pPr>
        <w:jc w:val="both"/>
      </w:pPr>
      <w:r w:rsidRPr="009723CB">
        <w:t>5.4</w:t>
      </w:r>
      <w:r w:rsidRPr="009723CB">
        <w:tab/>
        <w:t>The meeting then ran through the list of potential scenarios circulated before the meeting</w:t>
      </w:r>
      <w:r w:rsidR="006C66D5" w:rsidRPr="009723CB">
        <w:t xml:space="preserve">. The UK highlighted that </w:t>
      </w:r>
      <w:r w:rsidR="00AA7EA6" w:rsidRPr="009723CB">
        <w:t>ETV</w:t>
      </w:r>
      <w:r w:rsidR="007A4EAF" w:rsidRPr="009723CB">
        <w:t>s</w:t>
      </w:r>
      <w:r w:rsidR="00AA7EA6" w:rsidRPr="009723CB">
        <w:t xml:space="preserve"> can </w:t>
      </w:r>
      <w:r w:rsidR="006C66D5" w:rsidRPr="009723CB">
        <w:t xml:space="preserve">also </w:t>
      </w:r>
      <w:r w:rsidR="00545D11" w:rsidRPr="009723CB">
        <w:t>be</w:t>
      </w:r>
      <w:r w:rsidR="006C66D5" w:rsidRPr="009723CB">
        <w:t xml:space="preserve"> a mitigating</w:t>
      </w:r>
      <w:r w:rsidR="00AA7EA6" w:rsidRPr="009723CB">
        <w:t xml:space="preserve"> factor or response</w:t>
      </w:r>
      <w:r w:rsidR="00545D11" w:rsidRPr="009723CB">
        <w:t xml:space="preserve">. </w:t>
      </w:r>
      <w:r w:rsidR="00AA7EA6" w:rsidRPr="009723CB">
        <w:t xml:space="preserve">If the main </w:t>
      </w:r>
      <w:r w:rsidR="00545D11" w:rsidRPr="009723CB">
        <w:t xml:space="preserve">focus </w:t>
      </w:r>
      <w:r w:rsidR="00AA7EA6" w:rsidRPr="009723CB">
        <w:t>is reducing the risk of having a spill it is RRM, if primarily focused on collecting the oil it is response</w:t>
      </w:r>
      <w:r w:rsidR="00545D11" w:rsidRPr="009723CB">
        <w:t>. Germany highlighted that some countries had discontinued the use of ETV for political reasons and enquired how this would be addressed. COWI informed them that in the ETV scenario on</w:t>
      </w:r>
      <w:r w:rsidR="00C55C13" w:rsidRPr="009723CB">
        <w:t>ly</w:t>
      </w:r>
      <w:r w:rsidR="00545D11" w:rsidRPr="009723CB">
        <w:t xml:space="preserve"> selected areas </w:t>
      </w:r>
      <w:r w:rsidR="00805F81" w:rsidRPr="009723CB">
        <w:t xml:space="preserve">around </w:t>
      </w:r>
      <w:r w:rsidR="00545D11" w:rsidRPr="009723CB">
        <w:t xml:space="preserve">the ETVs </w:t>
      </w:r>
      <w:r w:rsidR="00E3458D" w:rsidRPr="009723CB">
        <w:t xml:space="preserve">in </w:t>
      </w:r>
      <w:r w:rsidR="00545D11" w:rsidRPr="009723CB">
        <w:t xml:space="preserve">position would be </w:t>
      </w:r>
      <w:r w:rsidR="00805F81" w:rsidRPr="009723CB">
        <w:t xml:space="preserve">modelled; however the </w:t>
      </w:r>
      <w:r w:rsidR="00545D11" w:rsidRPr="009723CB">
        <w:t>results would be</w:t>
      </w:r>
      <w:r w:rsidR="00805F81" w:rsidRPr="009723CB">
        <w:t xml:space="preserve"> presented for the region</w:t>
      </w:r>
      <w:r w:rsidR="00545D11" w:rsidRPr="009723CB">
        <w:t>.</w:t>
      </w:r>
    </w:p>
    <w:p w:rsidR="00597011" w:rsidRPr="009723CB" w:rsidRDefault="00545D11" w:rsidP="00772AAB">
      <w:pPr>
        <w:jc w:val="both"/>
      </w:pPr>
      <w:r w:rsidRPr="009723CB">
        <w:t>5.5</w:t>
      </w:r>
      <w:r w:rsidRPr="009723CB">
        <w:tab/>
        <w:t xml:space="preserve">With regard to the scenarios that had been used in BRISK Ireland asked </w:t>
      </w:r>
      <w:r w:rsidR="00820FDF" w:rsidRPr="009723CB">
        <w:t xml:space="preserve">why </w:t>
      </w:r>
      <w:r w:rsidRPr="009723CB">
        <w:t xml:space="preserve">the </w:t>
      </w:r>
      <w:r w:rsidR="00820FDF" w:rsidRPr="009723CB">
        <w:t>double hull cargo and double hull bunker</w:t>
      </w:r>
      <w:r w:rsidRPr="009723CB">
        <w:t xml:space="preserve"> </w:t>
      </w:r>
      <w:r w:rsidR="00805F81" w:rsidRPr="009723CB">
        <w:t xml:space="preserve">tanks for vessels &lt;5000BRT </w:t>
      </w:r>
      <w:r w:rsidRPr="009723CB">
        <w:t>scenario was</w:t>
      </w:r>
      <w:r w:rsidR="00805F81" w:rsidRPr="009723CB">
        <w:t xml:space="preserve"> taken out</w:t>
      </w:r>
      <w:r w:rsidRPr="009723CB">
        <w:t xml:space="preserve"> and was informed </w:t>
      </w:r>
      <w:r w:rsidR="00820FDF" w:rsidRPr="009723CB">
        <w:t xml:space="preserve">it had a very small effect in the high-traffic area and </w:t>
      </w:r>
      <w:r w:rsidRPr="009723CB">
        <w:t xml:space="preserve">only had </w:t>
      </w:r>
      <w:r w:rsidR="00820FDF" w:rsidRPr="009723CB">
        <w:t>a measura</w:t>
      </w:r>
      <w:r w:rsidRPr="009723CB">
        <w:t>ble effect in low-traffic areas and hence had little impact on the overall risk</w:t>
      </w:r>
      <w:r w:rsidR="00597011" w:rsidRPr="009723CB">
        <w:t>.</w:t>
      </w:r>
      <w:r w:rsidR="00772AAB" w:rsidRPr="009723CB">
        <w:t xml:space="preserve"> </w:t>
      </w:r>
    </w:p>
    <w:p w:rsidR="00820FDF" w:rsidRPr="009723CB" w:rsidRDefault="00597011" w:rsidP="00DF7EF4">
      <w:pPr>
        <w:jc w:val="both"/>
      </w:pPr>
      <w:r w:rsidRPr="009723CB">
        <w:t>5.6</w:t>
      </w:r>
      <w:r w:rsidRPr="009723CB">
        <w:tab/>
        <w:t>COWI outlined the r</w:t>
      </w:r>
      <w:r w:rsidR="00FD0E99" w:rsidRPr="009723CB">
        <w:t>esponse measures (RM)</w:t>
      </w:r>
      <w:r w:rsidR="00DF7EF4" w:rsidRPr="009723CB">
        <w:t xml:space="preserve"> modelled in BRISK, such as </w:t>
      </w:r>
      <w:r w:rsidR="00FD0E99" w:rsidRPr="009723CB">
        <w:t>additional response e</w:t>
      </w:r>
      <w:r w:rsidR="00DF7EF4" w:rsidRPr="009723CB">
        <w:t>quipment as proposed by parties,</w:t>
      </w:r>
      <w:r w:rsidR="00FD0E99" w:rsidRPr="009723CB">
        <w:t xml:space="preserve"> 50% additional respon</w:t>
      </w:r>
      <w:r w:rsidR="00DF7EF4" w:rsidRPr="009723CB">
        <w:t>se equipment compared to 2020 or increased n</w:t>
      </w:r>
      <w:r w:rsidR="00FD0E99" w:rsidRPr="009723CB">
        <w:t>ight visibility (0.85)</w:t>
      </w:r>
      <w:r w:rsidR="00DF7EF4" w:rsidRPr="009723CB">
        <w:t>. COWI also suggested that increase</w:t>
      </w:r>
      <w:r w:rsidR="007A4EAF" w:rsidRPr="009723CB">
        <w:t>d</w:t>
      </w:r>
      <w:r w:rsidR="00DF7EF4" w:rsidRPr="009723CB">
        <w:t xml:space="preserve"> u</w:t>
      </w:r>
      <w:r w:rsidR="00FD0E99" w:rsidRPr="009723CB">
        <w:t xml:space="preserve">se of dispersants </w:t>
      </w:r>
      <w:r w:rsidR="00DF7EF4" w:rsidRPr="009723CB">
        <w:t xml:space="preserve">or </w:t>
      </w:r>
      <w:r w:rsidR="00FD0E99" w:rsidRPr="009723CB">
        <w:t>in situ burning</w:t>
      </w:r>
      <w:r w:rsidR="00DF7EF4" w:rsidRPr="009723CB">
        <w:t xml:space="preserve"> could be considered in BE-AWARE II</w:t>
      </w:r>
      <w:r w:rsidR="00FD0E99" w:rsidRPr="009723CB">
        <w:t>.</w:t>
      </w:r>
    </w:p>
    <w:p w:rsidR="00EA5762" w:rsidRPr="009723CB" w:rsidRDefault="00DF7EF4" w:rsidP="007A4EAF">
      <w:pPr>
        <w:jc w:val="both"/>
      </w:pPr>
      <w:r w:rsidRPr="009723CB">
        <w:t>5.7</w:t>
      </w:r>
      <w:r w:rsidRPr="009723CB">
        <w:tab/>
      </w:r>
      <w:r w:rsidR="00FD0E99" w:rsidRPr="009723CB">
        <w:t>The</w:t>
      </w:r>
      <w:r w:rsidRPr="009723CB">
        <w:t xml:space="preserve"> Netherlands also suggested we should investigate the e-navigation improvements being investigated by the ACCSEAS project, however it was pointed out that this will end mid-2015 and that the purpose may be </w:t>
      </w:r>
      <w:r w:rsidR="00FD0E99" w:rsidRPr="009723CB">
        <w:t>different and might not help</w:t>
      </w:r>
      <w:r w:rsidRPr="009723CB">
        <w:t xml:space="preserve"> BE</w:t>
      </w:r>
      <w:r w:rsidR="00772AAB" w:rsidRPr="009723CB">
        <w:t>-</w:t>
      </w:r>
      <w:r w:rsidRPr="009723CB">
        <w:t xml:space="preserve">AWARE. Germany highlighted that there may not be much room left for additional TSS to </w:t>
      </w:r>
      <w:r w:rsidR="00B6350F" w:rsidRPr="009723CB">
        <w:t>separate traffic</w:t>
      </w:r>
      <w:r w:rsidR="007A4EAF" w:rsidRPr="009723CB">
        <w:t>,</w:t>
      </w:r>
      <w:r w:rsidR="00B6350F" w:rsidRPr="009723CB">
        <w:t xml:space="preserve"> deep-draught tankers and other vessels</w:t>
      </w:r>
      <w:r w:rsidRPr="009723CB">
        <w:t>, in some regions</w:t>
      </w:r>
      <w:r w:rsidR="0055623A" w:rsidRPr="009723CB">
        <w:t xml:space="preserve"> due to maritime spatial planning and expected developments, e.g. with offshore wind farms</w:t>
      </w:r>
      <w:r w:rsidR="00B6350F" w:rsidRPr="009723CB">
        <w:t xml:space="preserve">. </w:t>
      </w:r>
      <w:r w:rsidRPr="009723CB">
        <w:t>The Netherlands also highlighted that for a spill a</w:t>
      </w:r>
      <w:r w:rsidR="00EA5762" w:rsidRPr="009723CB">
        <w:t xml:space="preserve">bove 200 tonnes </w:t>
      </w:r>
      <w:r w:rsidR="007A4EAF" w:rsidRPr="009723CB">
        <w:t xml:space="preserve">the </w:t>
      </w:r>
      <w:r w:rsidR="00EA5762" w:rsidRPr="009723CB">
        <w:t xml:space="preserve">use </w:t>
      </w:r>
      <w:r w:rsidR="007A4EAF" w:rsidRPr="009723CB">
        <w:t xml:space="preserve">of </w:t>
      </w:r>
      <w:r w:rsidR="00EA5762" w:rsidRPr="009723CB">
        <w:t xml:space="preserve">mechanical recovery </w:t>
      </w:r>
      <w:r w:rsidRPr="009723CB">
        <w:t xml:space="preserve">might be the </w:t>
      </w:r>
      <w:r w:rsidR="00EA5762" w:rsidRPr="009723CB">
        <w:t>first</w:t>
      </w:r>
      <w:r w:rsidRPr="009723CB">
        <w:t xml:space="preserve"> option</w:t>
      </w:r>
      <w:r w:rsidR="00EA5762" w:rsidRPr="009723CB">
        <w:t xml:space="preserve"> and dispersants a second.</w:t>
      </w:r>
    </w:p>
    <w:p w:rsidR="00EA5762" w:rsidRPr="009723CB" w:rsidRDefault="00DF7EF4" w:rsidP="00E701E4">
      <w:pPr>
        <w:jc w:val="both"/>
      </w:pPr>
      <w:r w:rsidRPr="009723CB">
        <w:t>5.8</w:t>
      </w:r>
      <w:r w:rsidRPr="009723CB">
        <w:tab/>
        <w:t>Ireland suggested the inclusion of a scenario on</w:t>
      </w:r>
      <w:r w:rsidR="00EA5762" w:rsidRPr="009723CB">
        <w:t xml:space="preserve"> the impact of satellite data as a response measure. </w:t>
      </w:r>
      <w:r w:rsidRPr="009723CB">
        <w:t xml:space="preserve">The </w:t>
      </w:r>
      <w:r w:rsidR="00EA5762" w:rsidRPr="009723CB">
        <w:t xml:space="preserve">EU </w:t>
      </w:r>
      <w:r w:rsidRPr="009723CB">
        <w:t xml:space="preserve">was launching </w:t>
      </w:r>
      <w:r w:rsidR="00EA5762" w:rsidRPr="009723CB">
        <w:t>6-8 environmental satellites</w:t>
      </w:r>
      <w:r w:rsidR="00570B3A" w:rsidRPr="009723CB">
        <w:t xml:space="preserve"> as part of the Copernicus project</w:t>
      </w:r>
      <w:r w:rsidRPr="009723CB">
        <w:t>, which would give more</w:t>
      </w:r>
      <w:r w:rsidR="00EA5762" w:rsidRPr="009723CB">
        <w:t xml:space="preserve"> up to date data about </w:t>
      </w:r>
      <w:r w:rsidR="00570B3A" w:rsidRPr="009723CB">
        <w:t xml:space="preserve">oil </w:t>
      </w:r>
      <w:r w:rsidR="00EA5762" w:rsidRPr="009723CB">
        <w:t>spill</w:t>
      </w:r>
      <w:r w:rsidR="00570B3A" w:rsidRPr="009723CB">
        <w:t>s</w:t>
      </w:r>
      <w:r w:rsidR="00EA5762" w:rsidRPr="009723CB">
        <w:t xml:space="preserve">. </w:t>
      </w:r>
      <w:r w:rsidR="00570B3A" w:rsidRPr="009723CB">
        <w:t>It was highlighted that if this was to be operational before 2020 it should be included in the base scenario if it could be quantified.</w:t>
      </w:r>
    </w:p>
    <w:p w:rsidR="006E5EFF" w:rsidRPr="009723CB" w:rsidRDefault="00570B3A" w:rsidP="00B260BB">
      <w:pPr>
        <w:jc w:val="both"/>
      </w:pPr>
      <w:r w:rsidRPr="009723CB">
        <w:t>5.9</w:t>
      </w:r>
      <w:r w:rsidRPr="009723CB">
        <w:tab/>
        <w:t xml:space="preserve">The Secretariat invited project partners to suggest any other scenarios they would like to see included in the long list through a </w:t>
      </w:r>
      <w:r w:rsidR="007A4EAF" w:rsidRPr="009723CB">
        <w:t>t</w:t>
      </w:r>
      <w:r w:rsidR="00EA5762" w:rsidRPr="009723CB">
        <w:t>our de table</w:t>
      </w:r>
      <w:r w:rsidRPr="009723CB">
        <w:t>.</w:t>
      </w:r>
      <w:r w:rsidR="00E701E4" w:rsidRPr="009723CB">
        <w:t xml:space="preserve"> The following measures were suggested for addition to the list: </w:t>
      </w:r>
      <w:r w:rsidR="007E32EF" w:rsidRPr="009723CB">
        <w:t>Virtua</w:t>
      </w:r>
      <w:r w:rsidR="00E701E4" w:rsidRPr="009723CB">
        <w:t xml:space="preserve">l buoys on AIS (wind farms), </w:t>
      </w:r>
      <w:r w:rsidR="007E32EF" w:rsidRPr="009723CB">
        <w:t>Enhanced VTS</w:t>
      </w:r>
      <w:r w:rsidR="005A26BF" w:rsidRPr="009723CB">
        <w:t xml:space="preserve"> (number, area, surveillance, m</w:t>
      </w:r>
      <w:r w:rsidR="00E701E4" w:rsidRPr="009723CB">
        <w:t xml:space="preserve">ore VTS staff), </w:t>
      </w:r>
      <w:r w:rsidR="007E32EF" w:rsidRPr="009723CB">
        <w:t>Vessel traffic management (similar to air traff</w:t>
      </w:r>
      <w:r w:rsidR="00E701E4" w:rsidRPr="009723CB">
        <w:t xml:space="preserve">ic controls) high traffic areas, </w:t>
      </w:r>
      <w:r w:rsidR="007E32EF" w:rsidRPr="009723CB">
        <w:t>Automated</w:t>
      </w:r>
      <w:r w:rsidR="00E701E4" w:rsidRPr="009723CB">
        <w:t xml:space="preserve"> AIS</w:t>
      </w:r>
      <w:r w:rsidR="007E32EF" w:rsidRPr="009723CB">
        <w:t xml:space="preserve"> guard</w:t>
      </w:r>
      <w:r w:rsidR="00E701E4" w:rsidRPr="009723CB">
        <w:t xml:space="preserve"> ring warnings, </w:t>
      </w:r>
      <w:r w:rsidR="001450F0" w:rsidRPr="009723CB">
        <w:t xml:space="preserve">Passive escorting </w:t>
      </w:r>
      <w:r w:rsidR="00532BA1" w:rsidRPr="009723CB">
        <w:t>certain vessels in certain areas</w:t>
      </w:r>
      <w:r w:rsidR="00E701E4" w:rsidRPr="009723CB">
        <w:t>, Improved s</w:t>
      </w:r>
      <w:r w:rsidR="00A402F2" w:rsidRPr="009723CB">
        <w:t>atellite</w:t>
      </w:r>
      <w:r w:rsidR="00E701E4" w:rsidRPr="009723CB">
        <w:t xml:space="preserve"> cover</w:t>
      </w:r>
      <w:r w:rsidR="00A402F2" w:rsidRPr="009723CB">
        <w:t xml:space="preserve"> (Copernicus)</w:t>
      </w:r>
      <w:r w:rsidR="00E701E4" w:rsidRPr="009723CB">
        <w:t xml:space="preserve">, </w:t>
      </w:r>
      <w:r w:rsidR="00A402F2" w:rsidRPr="009723CB">
        <w:t>Speed regulations</w:t>
      </w:r>
      <w:r w:rsidR="00DF5048" w:rsidRPr="009723CB">
        <w:t>/right of way for larger vessels</w:t>
      </w:r>
      <w:r w:rsidR="00E701E4" w:rsidRPr="009723CB">
        <w:t>, Increased s</w:t>
      </w:r>
      <w:r w:rsidR="006E5EFF" w:rsidRPr="009723CB">
        <w:t>alvage capacity</w:t>
      </w:r>
      <w:r w:rsidR="00B260BB" w:rsidRPr="009723CB">
        <w:t xml:space="preserve">, </w:t>
      </w:r>
      <w:r w:rsidR="006E5EFF" w:rsidRPr="009723CB">
        <w:t>Places of refuge</w:t>
      </w:r>
      <w:r w:rsidR="00B260BB" w:rsidRPr="009723CB">
        <w:t xml:space="preserve">, greater use of </w:t>
      </w:r>
      <w:r w:rsidR="006E5EFF" w:rsidRPr="009723CB">
        <w:t>Internatio</w:t>
      </w:r>
      <w:r w:rsidR="00B260BB" w:rsidRPr="009723CB">
        <w:t>nal / national assessment teams, Increased use of response products and marine</w:t>
      </w:r>
      <w:r w:rsidR="00BF0E70" w:rsidRPr="009723CB">
        <w:t xml:space="preserve"> spatial planning</w:t>
      </w:r>
      <w:r w:rsidR="00B260BB" w:rsidRPr="009723CB">
        <w:t>.</w:t>
      </w:r>
    </w:p>
    <w:p w:rsidR="00BF0E70" w:rsidRPr="009723CB" w:rsidRDefault="00B260BB" w:rsidP="007A4EAF">
      <w:pPr>
        <w:jc w:val="both"/>
      </w:pPr>
      <w:r w:rsidRPr="009723CB">
        <w:t>5.10</w:t>
      </w:r>
      <w:r w:rsidRPr="009723CB">
        <w:tab/>
        <w:t>Germany stated that the inclusion of Escort towing would be a problem for them as it was excluded in their national plan however COWI explained that as with some other measures (e.g. ETVs) the area</w:t>
      </w:r>
      <w:r w:rsidR="007A4EAF" w:rsidRPr="009723CB">
        <w:t>s</w:t>
      </w:r>
      <w:r w:rsidRPr="009723CB">
        <w:t xml:space="preserve"> they were implemented </w:t>
      </w:r>
      <w:r w:rsidR="007A4EAF" w:rsidRPr="009723CB">
        <w:t xml:space="preserve">in </w:t>
      </w:r>
      <w:r w:rsidRPr="009723CB">
        <w:t>would be restricted to those proposed by the Partners.</w:t>
      </w:r>
    </w:p>
    <w:p w:rsidR="00B74A9F" w:rsidRPr="009723CB" w:rsidRDefault="00B260BB" w:rsidP="007A4EAF">
      <w:pPr>
        <w:pStyle w:val="ListParagraph"/>
        <w:ind w:left="0"/>
        <w:contextualSpacing w:val="0"/>
        <w:jc w:val="both"/>
      </w:pPr>
      <w:r w:rsidRPr="009723CB">
        <w:t>5.11</w:t>
      </w:r>
      <w:r w:rsidRPr="009723CB">
        <w:tab/>
      </w:r>
      <w:r w:rsidR="004B1306" w:rsidRPr="009723CB">
        <w:t>COWI and the Secretariat developed a list of the proposed scenarios overnight and the meeting went through them in more detail on the secon</w:t>
      </w:r>
      <w:r w:rsidR="00FF7D8B" w:rsidRPr="009723CB">
        <w:t xml:space="preserve">d morning. Contracting Parties </w:t>
      </w:r>
      <w:r w:rsidR="001F58FB" w:rsidRPr="009723CB">
        <w:t xml:space="preserve">were invited to say what scenarios they would like </w:t>
      </w:r>
      <w:r w:rsidR="00FF7D8B" w:rsidRPr="009723CB">
        <w:t>to investigate in their region, noting that some s</w:t>
      </w:r>
      <w:r w:rsidR="006149DD" w:rsidRPr="009723CB">
        <w:t>cenarios may be restricted to a certain area</w:t>
      </w:r>
      <w:r w:rsidR="00306406" w:rsidRPr="009723CB">
        <w:t xml:space="preserve"> </w:t>
      </w:r>
      <w:r w:rsidR="00FF7D8B" w:rsidRPr="009723CB">
        <w:t>and this need</w:t>
      </w:r>
      <w:r w:rsidR="00772AAB" w:rsidRPr="009723CB">
        <w:t>ed</w:t>
      </w:r>
      <w:r w:rsidR="00306406" w:rsidRPr="009723CB">
        <w:t xml:space="preserve"> to be defined</w:t>
      </w:r>
      <w:r w:rsidR="006149DD" w:rsidRPr="009723CB">
        <w:t>.</w:t>
      </w:r>
      <w:r w:rsidR="00B74A9F" w:rsidRPr="009723CB">
        <w:t xml:space="preserve"> </w:t>
      </w:r>
      <w:r w:rsidR="00FF7D8B" w:rsidRPr="009723CB">
        <w:t>The Secretariat reminded the meeting that w</w:t>
      </w:r>
      <w:r w:rsidR="00B74A9F" w:rsidRPr="009723CB">
        <w:t>hen selecting scenarios Contracting Parties should keep in mind the results of BE</w:t>
      </w:r>
      <w:r w:rsidR="00B74A9F" w:rsidRPr="009723CB">
        <w:noBreakHyphen/>
        <w:t>AWARE 1 and how they affect where they want to see measures implemented.</w:t>
      </w:r>
    </w:p>
    <w:p w:rsidR="00906CD7" w:rsidRPr="009723CB" w:rsidRDefault="00FF7D8B" w:rsidP="00D01D5D">
      <w:pPr>
        <w:jc w:val="both"/>
      </w:pPr>
      <w:r w:rsidRPr="009723CB">
        <w:t>5.12</w:t>
      </w:r>
      <w:r w:rsidRPr="009723CB">
        <w:tab/>
        <w:t>The list of scenarios would</w:t>
      </w:r>
      <w:r w:rsidR="006149DD" w:rsidRPr="009723CB">
        <w:t xml:space="preserve"> </w:t>
      </w:r>
      <w:r w:rsidR="00906CD7" w:rsidRPr="009723CB">
        <w:t>go through several rounds</w:t>
      </w:r>
      <w:r w:rsidR="006149DD" w:rsidRPr="009723CB">
        <w:t xml:space="preserve"> of checking. The first screening </w:t>
      </w:r>
      <w:r w:rsidR="00306406" w:rsidRPr="009723CB">
        <w:t xml:space="preserve">at the method seminar </w:t>
      </w:r>
      <w:r w:rsidRPr="009723CB">
        <w:t>wa</w:t>
      </w:r>
      <w:r w:rsidR="006149DD" w:rsidRPr="009723CB">
        <w:t xml:space="preserve">s to make sure that </w:t>
      </w:r>
      <w:r w:rsidR="00906CD7" w:rsidRPr="009723CB">
        <w:t xml:space="preserve">everyone understands what the scenarios mean. After </w:t>
      </w:r>
      <w:r w:rsidR="006149DD" w:rsidRPr="009723CB">
        <w:t xml:space="preserve">the method seminar a </w:t>
      </w:r>
      <w:r w:rsidR="00906CD7" w:rsidRPr="009723CB">
        <w:t>preliminary list</w:t>
      </w:r>
      <w:r w:rsidR="006149DD" w:rsidRPr="009723CB">
        <w:t xml:space="preserve"> of scenarios will be drawn up and </w:t>
      </w:r>
      <w:r w:rsidR="00906CD7" w:rsidRPr="009723CB">
        <w:t>circulate</w:t>
      </w:r>
      <w:r w:rsidR="006149DD" w:rsidRPr="009723CB">
        <w:t>d</w:t>
      </w:r>
      <w:r w:rsidR="00906CD7" w:rsidRPr="009723CB">
        <w:t xml:space="preserve"> to </w:t>
      </w:r>
      <w:r w:rsidR="006149DD" w:rsidRPr="009723CB">
        <w:t xml:space="preserve">Contracting Parties. At </w:t>
      </w:r>
      <w:r w:rsidR="00906CD7" w:rsidRPr="009723CB">
        <w:t>OTSOPA</w:t>
      </w:r>
      <w:r w:rsidR="006149DD" w:rsidRPr="009723CB">
        <w:t xml:space="preserve"> 2014 the final list of scenarios will be agreed. The final cut off point for the list is OTSOPA 2014,</w:t>
      </w:r>
      <w:r w:rsidR="00906CD7" w:rsidRPr="009723CB">
        <w:t xml:space="preserve"> 20-22 May</w:t>
      </w:r>
      <w:r w:rsidR="006149DD" w:rsidRPr="009723CB">
        <w:t xml:space="preserve"> 2014</w:t>
      </w:r>
      <w:r w:rsidR="00906CD7" w:rsidRPr="009723CB">
        <w:t>.</w:t>
      </w:r>
    </w:p>
    <w:p w:rsidR="00D01D5D" w:rsidRPr="009723CB" w:rsidRDefault="00FF7D8B" w:rsidP="00D01D5D">
      <w:pPr>
        <w:jc w:val="both"/>
      </w:pPr>
      <w:r w:rsidRPr="009723CB">
        <w:t>5.13</w:t>
      </w:r>
      <w:r w:rsidRPr="009723CB">
        <w:tab/>
        <w:t>The UK inquired how</w:t>
      </w:r>
      <w:r w:rsidR="00906CD7" w:rsidRPr="009723CB">
        <w:t xml:space="preserve"> and when for each model</w:t>
      </w:r>
      <w:r w:rsidRPr="009723CB">
        <w:t>led scenario</w:t>
      </w:r>
      <w:r w:rsidR="00906CD7" w:rsidRPr="009723CB">
        <w:t xml:space="preserve"> </w:t>
      </w:r>
      <w:r w:rsidR="00D01D5D" w:rsidRPr="009723CB">
        <w:t xml:space="preserve">the project would </w:t>
      </w:r>
      <w:r w:rsidR="00906CD7" w:rsidRPr="009723CB">
        <w:t>decide on th</w:t>
      </w:r>
      <w:r w:rsidR="00F11B40" w:rsidRPr="009723CB">
        <w:t xml:space="preserve">e size and shape of the threat. COWI explained that </w:t>
      </w:r>
      <w:r w:rsidR="00906CD7" w:rsidRPr="009723CB">
        <w:t xml:space="preserve">all accident types </w:t>
      </w:r>
      <w:r w:rsidR="00F11B40" w:rsidRPr="009723CB">
        <w:t>are</w:t>
      </w:r>
      <w:r w:rsidR="00906CD7" w:rsidRPr="009723CB">
        <w:t xml:space="preserve"> included</w:t>
      </w:r>
      <w:r w:rsidR="00F11B40" w:rsidRPr="009723CB">
        <w:t xml:space="preserve"> in the model,</w:t>
      </w:r>
      <w:r w:rsidR="00D01D5D" w:rsidRPr="009723CB">
        <w:t xml:space="preserve"> along with</w:t>
      </w:r>
      <w:r w:rsidR="00906CD7" w:rsidRPr="009723CB">
        <w:t xml:space="preserve"> all weather</w:t>
      </w:r>
      <w:r w:rsidR="00F11B40" w:rsidRPr="009723CB">
        <w:t xml:space="preserve"> conditions</w:t>
      </w:r>
      <w:r w:rsidR="00906CD7" w:rsidRPr="009723CB">
        <w:t>,</w:t>
      </w:r>
      <w:r w:rsidR="00D01D5D" w:rsidRPr="009723CB">
        <w:t xml:space="preserve"> with</w:t>
      </w:r>
      <w:r w:rsidR="00906CD7" w:rsidRPr="009723CB">
        <w:t xml:space="preserve"> all threat scenarios weighted with their relative risk probability. </w:t>
      </w:r>
    </w:p>
    <w:p w:rsidR="00F42B2B" w:rsidRPr="009723CB" w:rsidRDefault="00D01D5D" w:rsidP="00D01D5D">
      <w:pPr>
        <w:jc w:val="both"/>
      </w:pPr>
      <w:r w:rsidRPr="009723CB">
        <w:t>5.14</w:t>
      </w:r>
      <w:r w:rsidRPr="009723CB">
        <w:tab/>
        <w:t xml:space="preserve"> The UK also highlighted that </w:t>
      </w:r>
      <w:r w:rsidR="002A1C45" w:rsidRPr="009723CB">
        <w:t xml:space="preserve">some areas </w:t>
      </w:r>
      <w:r w:rsidRPr="009723CB">
        <w:t xml:space="preserve">were </w:t>
      </w:r>
      <w:r w:rsidR="002A1C45" w:rsidRPr="009723CB">
        <w:t>more vulnerable than others where any sort of spill is critical</w:t>
      </w:r>
      <w:r w:rsidRPr="009723CB">
        <w:t xml:space="preserve"> and inquired if the scenarios could be focused on them. COWI explained that </w:t>
      </w:r>
      <w:r w:rsidR="00772AAB" w:rsidRPr="009723CB">
        <w:t xml:space="preserve">the </w:t>
      </w:r>
      <w:r w:rsidRPr="009723CB">
        <w:t>outcome of the risk calculations undertaken in BE-AWARE I showed the resolution that the project could work with</w:t>
      </w:r>
      <w:r w:rsidR="004D3E3E" w:rsidRPr="009723CB">
        <w:t>.</w:t>
      </w:r>
      <w:r w:rsidRPr="009723CB">
        <w:t xml:space="preserve"> For example there were high risk areas off</w:t>
      </w:r>
      <w:r w:rsidR="004D3E3E" w:rsidRPr="009723CB">
        <w:t xml:space="preserve"> Rotterdam and </w:t>
      </w:r>
      <w:r w:rsidRPr="009723CB">
        <w:t>around oil platforms in the northern North Sea</w:t>
      </w:r>
      <w:r w:rsidR="004D3E3E" w:rsidRPr="009723CB">
        <w:t xml:space="preserve">. These risks for spills </w:t>
      </w:r>
      <w:r w:rsidRPr="009723CB">
        <w:t xml:space="preserve">were the </w:t>
      </w:r>
      <w:r w:rsidR="004D3E3E" w:rsidRPr="009723CB">
        <w:t>integration of many small spills and huge spills. This strategic way of approaching this</w:t>
      </w:r>
      <w:r w:rsidRPr="009723CB">
        <w:t xml:space="preserve"> outlined in the methodology integrates all this and gives</w:t>
      </w:r>
      <w:r w:rsidR="00C765EF" w:rsidRPr="009723CB">
        <w:t xml:space="preserve"> an environmental impact. </w:t>
      </w:r>
      <w:r w:rsidR="00217304" w:rsidRPr="009723CB">
        <w:t>In the long-term</w:t>
      </w:r>
      <w:r w:rsidRPr="009723CB">
        <w:t xml:space="preserve"> the average risk is important</w:t>
      </w:r>
      <w:r w:rsidR="007A4EAF" w:rsidRPr="009723CB">
        <w:t>.</w:t>
      </w:r>
    </w:p>
    <w:p w:rsidR="00D01D5D" w:rsidRPr="009723CB" w:rsidRDefault="00E3458D" w:rsidP="007A4EAF">
      <w:pPr>
        <w:jc w:val="both"/>
      </w:pPr>
      <w:r w:rsidRPr="009723CB">
        <w:t>5.</w:t>
      </w:r>
      <w:r w:rsidR="00D01D5D" w:rsidRPr="009723CB">
        <w:t>15</w:t>
      </w:r>
      <w:r w:rsidR="00D01D5D" w:rsidRPr="009723CB">
        <w:tab/>
        <w:t>The meeting ran through each of the scenarios in detail and discussed whether they should be included on the list to be sent to Contracting Parties, although it was noted that nothing would be removed at this stage</w:t>
      </w:r>
      <w:r w:rsidR="00B4746B" w:rsidRPr="009723CB">
        <w:t>, although scenarios would marked not for inclusion,</w:t>
      </w:r>
      <w:r w:rsidR="00D01D5D" w:rsidRPr="009723CB">
        <w:t xml:space="preserve"> and the preferences of each country would be added. Table 1 below contains the results of the discussion, including the initial preferences of each Contracting Party expressed at the meeting</w:t>
      </w:r>
      <w:r w:rsidR="00B4746B" w:rsidRPr="009723CB">
        <w:t>.</w:t>
      </w:r>
    </w:p>
    <w:p w:rsidR="007A4EAF" w:rsidRPr="009723CB" w:rsidRDefault="007A4EAF" w:rsidP="007A4EAF">
      <w:pPr>
        <w:jc w:val="both"/>
        <w:sectPr w:rsidR="007A4EAF" w:rsidRPr="009723CB">
          <w:footerReference w:type="default" r:id="rId10"/>
          <w:pgSz w:w="11906" w:h="16838"/>
          <w:pgMar w:top="1440" w:right="1440" w:bottom="1440" w:left="1440" w:header="708" w:footer="708" w:gutter="0"/>
          <w:cols w:space="708"/>
          <w:docGrid w:linePitch="360"/>
        </w:sectPr>
      </w:pPr>
    </w:p>
    <w:p w:rsidR="00217304" w:rsidRPr="009723CB" w:rsidRDefault="00D01D5D" w:rsidP="00AA7EA6">
      <w:r w:rsidRPr="009723CB">
        <w:t>Table 1: Reviewed long list of Potential Scenarios</w:t>
      </w:r>
    </w:p>
    <w:tbl>
      <w:tblPr>
        <w:tblStyle w:val="TableGrid"/>
        <w:tblW w:w="14142" w:type="dxa"/>
        <w:tblLook w:val="04A0" w:firstRow="1" w:lastRow="0" w:firstColumn="1" w:lastColumn="0" w:noHBand="0" w:noVBand="1"/>
      </w:tblPr>
      <w:tblGrid>
        <w:gridCol w:w="2941"/>
        <w:gridCol w:w="2406"/>
        <w:gridCol w:w="1578"/>
        <w:gridCol w:w="1841"/>
        <w:gridCol w:w="5376"/>
      </w:tblGrid>
      <w:tr w:rsidR="00F42B2B" w:rsidRPr="009723CB" w:rsidTr="00F42B2B">
        <w:tc>
          <w:tcPr>
            <w:tcW w:w="2943" w:type="dxa"/>
          </w:tcPr>
          <w:p w:rsidR="00F42B2B" w:rsidRPr="009723CB" w:rsidRDefault="00F42B2B" w:rsidP="00AA7EA6"/>
        </w:tc>
        <w:tc>
          <w:tcPr>
            <w:tcW w:w="2410" w:type="dxa"/>
          </w:tcPr>
          <w:p w:rsidR="00F42B2B" w:rsidRPr="009723CB" w:rsidRDefault="00F42B2B" w:rsidP="00AA7EA6">
            <w:r w:rsidRPr="009723CB">
              <w:t>Yes</w:t>
            </w:r>
          </w:p>
        </w:tc>
        <w:tc>
          <w:tcPr>
            <w:tcW w:w="1559" w:type="dxa"/>
          </w:tcPr>
          <w:p w:rsidR="00F42B2B" w:rsidRPr="009723CB" w:rsidRDefault="00F42B2B" w:rsidP="00AA7EA6">
            <w:r w:rsidRPr="009723CB">
              <w:t>Maybe</w:t>
            </w:r>
          </w:p>
        </w:tc>
        <w:tc>
          <w:tcPr>
            <w:tcW w:w="1843" w:type="dxa"/>
          </w:tcPr>
          <w:p w:rsidR="00F42B2B" w:rsidRPr="009723CB" w:rsidRDefault="00F42B2B" w:rsidP="00AA7EA6">
            <w:r w:rsidRPr="009723CB">
              <w:t>No</w:t>
            </w:r>
          </w:p>
        </w:tc>
        <w:tc>
          <w:tcPr>
            <w:tcW w:w="5387" w:type="dxa"/>
          </w:tcPr>
          <w:p w:rsidR="00F42B2B" w:rsidRPr="009723CB" w:rsidRDefault="00F42B2B" w:rsidP="00AA7EA6">
            <w:r w:rsidRPr="009723CB">
              <w:t>Remarks</w:t>
            </w:r>
          </w:p>
        </w:tc>
      </w:tr>
      <w:tr w:rsidR="0095592B" w:rsidRPr="009723CB" w:rsidTr="00F42B2B">
        <w:tc>
          <w:tcPr>
            <w:tcW w:w="2943" w:type="dxa"/>
          </w:tcPr>
          <w:p w:rsidR="0095592B" w:rsidRPr="009723CB" w:rsidRDefault="0095592B" w:rsidP="00C95A25">
            <w:pPr>
              <w:pStyle w:val="ListParagraph"/>
              <w:numPr>
                <w:ilvl w:val="0"/>
                <w:numId w:val="6"/>
              </w:numPr>
              <w:ind w:left="360"/>
            </w:pPr>
            <w:r w:rsidRPr="009723CB">
              <w:t>No RR, no RM</w:t>
            </w:r>
          </w:p>
          <w:p w:rsidR="0095592B" w:rsidRPr="009723CB" w:rsidRDefault="0095592B" w:rsidP="00C95A25">
            <w:pPr>
              <w:tabs>
                <w:tab w:val="left" w:pos="285"/>
              </w:tabs>
            </w:pPr>
          </w:p>
        </w:tc>
        <w:tc>
          <w:tcPr>
            <w:tcW w:w="2410"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SE, NL, DK</w:t>
            </w:r>
          </w:p>
        </w:tc>
        <w:tc>
          <w:tcPr>
            <w:tcW w:w="1559"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FR</w:t>
            </w:r>
          </w:p>
        </w:tc>
        <w:tc>
          <w:tcPr>
            <w:tcW w:w="1843"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DE, BE, NO, IR, UK</w:t>
            </w:r>
          </w:p>
        </w:tc>
        <w:tc>
          <w:tcPr>
            <w:tcW w:w="5387" w:type="dxa"/>
          </w:tcPr>
          <w:p w:rsidR="0095592B" w:rsidRPr="009723CB" w:rsidRDefault="0095592B" w:rsidP="00AA7EA6"/>
        </w:tc>
      </w:tr>
      <w:tr w:rsidR="0095592B" w:rsidRPr="009723CB" w:rsidTr="00F42B2B">
        <w:tc>
          <w:tcPr>
            <w:tcW w:w="2943" w:type="dxa"/>
          </w:tcPr>
          <w:p w:rsidR="0095592B" w:rsidRPr="009723CB" w:rsidRDefault="0095592B" w:rsidP="00C95A25">
            <w:pPr>
              <w:pStyle w:val="ListParagraph"/>
              <w:numPr>
                <w:ilvl w:val="0"/>
                <w:numId w:val="6"/>
              </w:numPr>
              <w:ind w:left="360"/>
            </w:pPr>
            <w:r w:rsidRPr="009723CB">
              <w:t>Existing RRM, No RM</w:t>
            </w:r>
          </w:p>
        </w:tc>
        <w:tc>
          <w:tcPr>
            <w:tcW w:w="2410" w:type="dxa"/>
          </w:tcPr>
          <w:p w:rsidR="0095592B" w:rsidRPr="009723CB" w:rsidRDefault="0095592B" w:rsidP="00663F8B">
            <w:pPr>
              <w:pStyle w:val="BodyText"/>
              <w:rPr>
                <w:rFonts w:ascii="Calibri" w:hAnsi="Calibri"/>
                <w:sz w:val="24"/>
                <w:szCs w:val="24"/>
              </w:rPr>
            </w:pPr>
          </w:p>
        </w:tc>
        <w:tc>
          <w:tcPr>
            <w:tcW w:w="1559"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FR</w:t>
            </w:r>
          </w:p>
        </w:tc>
        <w:tc>
          <w:tcPr>
            <w:tcW w:w="1843"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DE, NO, IR, NL, SE, UK, BE, DK</w:t>
            </w:r>
          </w:p>
        </w:tc>
        <w:tc>
          <w:tcPr>
            <w:tcW w:w="5387" w:type="dxa"/>
          </w:tcPr>
          <w:p w:rsidR="0095592B" w:rsidRPr="009723CB" w:rsidRDefault="0095592B" w:rsidP="00AA7EA6"/>
        </w:tc>
      </w:tr>
      <w:tr w:rsidR="0095592B" w:rsidRPr="009723CB" w:rsidTr="00F42B2B">
        <w:tc>
          <w:tcPr>
            <w:tcW w:w="2943" w:type="dxa"/>
          </w:tcPr>
          <w:p w:rsidR="0095592B" w:rsidRPr="009723CB" w:rsidRDefault="0095592B" w:rsidP="00C95A25">
            <w:pPr>
              <w:pStyle w:val="ListParagraph"/>
              <w:numPr>
                <w:ilvl w:val="0"/>
                <w:numId w:val="6"/>
              </w:numPr>
              <w:ind w:left="360"/>
            </w:pPr>
            <w:r w:rsidRPr="009723CB">
              <w:t>Existing RRM, existing RM</w:t>
            </w:r>
          </w:p>
        </w:tc>
        <w:tc>
          <w:tcPr>
            <w:tcW w:w="2410"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DE, NO, IR, NL, UK, SE, BE, DK, FR</w:t>
            </w:r>
          </w:p>
        </w:tc>
        <w:tc>
          <w:tcPr>
            <w:tcW w:w="1559" w:type="dxa"/>
          </w:tcPr>
          <w:p w:rsidR="0095592B" w:rsidRPr="009723CB" w:rsidRDefault="0095592B" w:rsidP="00663F8B">
            <w:pPr>
              <w:pStyle w:val="BodyText"/>
              <w:rPr>
                <w:rFonts w:ascii="Calibri" w:hAnsi="Calibri"/>
                <w:sz w:val="24"/>
                <w:szCs w:val="24"/>
              </w:rPr>
            </w:pPr>
          </w:p>
        </w:tc>
        <w:tc>
          <w:tcPr>
            <w:tcW w:w="1843" w:type="dxa"/>
          </w:tcPr>
          <w:p w:rsidR="0095592B" w:rsidRPr="009723CB" w:rsidRDefault="0095592B" w:rsidP="00663F8B">
            <w:pPr>
              <w:pStyle w:val="BodyText"/>
              <w:rPr>
                <w:rFonts w:ascii="Calibri" w:hAnsi="Calibri"/>
                <w:sz w:val="24"/>
                <w:szCs w:val="24"/>
              </w:rPr>
            </w:pPr>
          </w:p>
        </w:tc>
        <w:tc>
          <w:tcPr>
            <w:tcW w:w="5387" w:type="dxa"/>
          </w:tcPr>
          <w:p w:rsidR="0095592B" w:rsidRPr="009723CB" w:rsidRDefault="0095592B" w:rsidP="00AA7EA6"/>
        </w:tc>
      </w:tr>
      <w:tr w:rsidR="0095592B" w:rsidRPr="009723CB" w:rsidTr="00F42B2B">
        <w:tc>
          <w:tcPr>
            <w:tcW w:w="2943" w:type="dxa"/>
          </w:tcPr>
          <w:p w:rsidR="0095592B" w:rsidRPr="009723CB" w:rsidRDefault="0095592B" w:rsidP="00C95A25">
            <w:pPr>
              <w:pStyle w:val="ListParagraph"/>
              <w:numPr>
                <w:ilvl w:val="0"/>
                <w:numId w:val="6"/>
              </w:numPr>
              <w:ind w:left="360"/>
            </w:pPr>
            <w:r w:rsidRPr="009723CB">
              <w:t>2020 RM (already decided upon)</w:t>
            </w:r>
          </w:p>
        </w:tc>
        <w:tc>
          <w:tcPr>
            <w:tcW w:w="2410"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DE (VTS Wind farms), NO, IR, NL, UK, SE, BE, DK, FR</w:t>
            </w:r>
          </w:p>
        </w:tc>
        <w:tc>
          <w:tcPr>
            <w:tcW w:w="1559" w:type="dxa"/>
          </w:tcPr>
          <w:p w:rsidR="0095592B" w:rsidRPr="009723CB" w:rsidRDefault="0095592B" w:rsidP="00663F8B">
            <w:pPr>
              <w:pStyle w:val="BodyText"/>
              <w:rPr>
                <w:rFonts w:ascii="Calibri" w:hAnsi="Calibri"/>
                <w:sz w:val="24"/>
                <w:szCs w:val="24"/>
              </w:rPr>
            </w:pPr>
          </w:p>
        </w:tc>
        <w:tc>
          <w:tcPr>
            <w:tcW w:w="1843" w:type="dxa"/>
          </w:tcPr>
          <w:p w:rsidR="0095592B" w:rsidRPr="009723CB" w:rsidRDefault="0095592B" w:rsidP="00663F8B">
            <w:pPr>
              <w:pStyle w:val="BodyText"/>
              <w:rPr>
                <w:rFonts w:ascii="Calibri" w:hAnsi="Calibri"/>
                <w:sz w:val="24"/>
                <w:szCs w:val="24"/>
              </w:rPr>
            </w:pPr>
          </w:p>
        </w:tc>
        <w:tc>
          <w:tcPr>
            <w:tcW w:w="5387" w:type="dxa"/>
          </w:tcPr>
          <w:p w:rsidR="0095592B" w:rsidRPr="009723CB" w:rsidRDefault="0095592B" w:rsidP="00AA7EA6"/>
        </w:tc>
      </w:tr>
      <w:tr w:rsidR="0095592B" w:rsidRPr="009723CB" w:rsidTr="00F42B2B">
        <w:tc>
          <w:tcPr>
            <w:tcW w:w="2943" w:type="dxa"/>
          </w:tcPr>
          <w:p w:rsidR="0095592B" w:rsidRPr="009723CB" w:rsidRDefault="0095592B" w:rsidP="00C95A25">
            <w:pPr>
              <w:pStyle w:val="ListParagraph"/>
              <w:numPr>
                <w:ilvl w:val="0"/>
                <w:numId w:val="6"/>
              </w:numPr>
              <w:ind w:left="360"/>
            </w:pPr>
            <w:r w:rsidRPr="009723CB">
              <w:t>Mandatory pilotage in wind farm areas (add. to 2020 RRM)</w:t>
            </w:r>
          </w:p>
        </w:tc>
        <w:tc>
          <w:tcPr>
            <w:tcW w:w="2410"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NO, IR, NL, UK, SE, BE, DK</w:t>
            </w:r>
          </w:p>
        </w:tc>
        <w:tc>
          <w:tcPr>
            <w:tcW w:w="1559"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DE, FR</w:t>
            </w:r>
          </w:p>
        </w:tc>
        <w:tc>
          <w:tcPr>
            <w:tcW w:w="1843" w:type="dxa"/>
          </w:tcPr>
          <w:p w:rsidR="0095592B" w:rsidRPr="009723CB" w:rsidRDefault="0095592B" w:rsidP="00663F8B">
            <w:pPr>
              <w:pStyle w:val="BodyText"/>
              <w:rPr>
                <w:rFonts w:ascii="Calibri" w:hAnsi="Calibri"/>
                <w:sz w:val="24"/>
                <w:szCs w:val="24"/>
              </w:rPr>
            </w:pPr>
          </w:p>
        </w:tc>
        <w:tc>
          <w:tcPr>
            <w:tcW w:w="5387" w:type="dxa"/>
          </w:tcPr>
          <w:p w:rsidR="0095592B" w:rsidRPr="009723CB" w:rsidRDefault="0095592B" w:rsidP="006D42F9">
            <w:r w:rsidRPr="009723CB">
              <w:t>UK: pilotage not mandatory. Suggest for selected vessels in regions rather than in selected areas. Include wind</w:t>
            </w:r>
            <w:r w:rsidR="00C946F9" w:rsidRPr="009723CB">
              <w:t xml:space="preserve"> </w:t>
            </w:r>
            <w:r w:rsidRPr="009723CB">
              <w:t>farms. DE: mandatory pilotage in estuaries only.</w:t>
            </w:r>
          </w:p>
          <w:p w:rsidR="0095592B" w:rsidRPr="009723CB" w:rsidRDefault="0095592B" w:rsidP="006D42F9"/>
        </w:tc>
      </w:tr>
      <w:tr w:rsidR="0095592B" w:rsidRPr="009723CB" w:rsidTr="00F42B2B">
        <w:tc>
          <w:tcPr>
            <w:tcW w:w="2943" w:type="dxa"/>
          </w:tcPr>
          <w:p w:rsidR="0095592B" w:rsidRPr="009723CB" w:rsidRDefault="0095592B" w:rsidP="00C95A25">
            <w:pPr>
              <w:pStyle w:val="ListParagraph"/>
              <w:numPr>
                <w:ilvl w:val="0"/>
                <w:numId w:val="6"/>
              </w:numPr>
              <w:ind w:left="360"/>
            </w:pPr>
            <w:r w:rsidRPr="009723CB">
              <w:t>Vessel Traffic System (VTS) in selected areas/hotspots (add. to 2020 RRM)</w:t>
            </w:r>
          </w:p>
        </w:tc>
        <w:tc>
          <w:tcPr>
            <w:tcW w:w="2410"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DK (Skaw), NL, IR, SE, FR, NO, DE, UK (within regions), FR (extended range)</w:t>
            </w:r>
          </w:p>
        </w:tc>
        <w:tc>
          <w:tcPr>
            <w:tcW w:w="1559" w:type="dxa"/>
          </w:tcPr>
          <w:p w:rsidR="0095592B" w:rsidRPr="009723CB" w:rsidRDefault="0095592B" w:rsidP="00663F8B">
            <w:pPr>
              <w:pStyle w:val="BodyText"/>
              <w:rPr>
                <w:rFonts w:ascii="Calibri" w:hAnsi="Calibri"/>
                <w:sz w:val="24"/>
                <w:szCs w:val="24"/>
              </w:rPr>
            </w:pPr>
          </w:p>
        </w:tc>
        <w:tc>
          <w:tcPr>
            <w:tcW w:w="1843" w:type="dxa"/>
          </w:tcPr>
          <w:p w:rsidR="0095592B" w:rsidRPr="009723CB" w:rsidRDefault="0095592B" w:rsidP="00663F8B">
            <w:pPr>
              <w:pStyle w:val="BodyText"/>
              <w:rPr>
                <w:rFonts w:ascii="Calibri" w:hAnsi="Calibri"/>
                <w:sz w:val="24"/>
                <w:szCs w:val="24"/>
              </w:rPr>
            </w:pPr>
          </w:p>
        </w:tc>
        <w:tc>
          <w:tcPr>
            <w:tcW w:w="5387" w:type="dxa"/>
          </w:tcPr>
          <w:p w:rsidR="0095592B" w:rsidRPr="009723CB" w:rsidRDefault="0095592B" w:rsidP="00AA7EA6">
            <w:r w:rsidRPr="009723CB">
              <w:t>Where does VTS make a difference</w:t>
            </w:r>
          </w:p>
        </w:tc>
      </w:tr>
      <w:tr w:rsidR="0095592B" w:rsidRPr="009723CB" w:rsidTr="00F42B2B">
        <w:tc>
          <w:tcPr>
            <w:tcW w:w="2943" w:type="dxa"/>
          </w:tcPr>
          <w:p w:rsidR="0095592B" w:rsidRPr="009723CB" w:rsidRDefault="0095592B" w:rsidP="00C95A25">
            <w:pPr>
              <w:pStyle w:val="ListParagraph"/>
              <w:numPr>
                <w:ilvl w:val="0"/>
                <w:numId w:val="6"/>
              </w:numPr>
              <w:ind w:left="360"/>
            </w:pPr>
            <w:r w:rsidRPr="009723CB">
              <w:t>Traffic separation schemes (TTS) in selected areas (add to 2020 RRM)</w:t>
            </w:r>
          </w:p>
        </w:tc>
        <w:tc>
          <w:tcPr>
            <w:tcW w:w="2410"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DK (From Skaw to main route to Channel), UK, BE, DE, FR, SE, NO, IR, NL</w:t>
            </w:r>
          </w:p>
        </w:tc>
        <w:tc>
          <w:tcPr>
            <w:tcW w:w="1559" w:type="dxa"/>
          </w:tcPr>
          <w:p w:rsidR="0095592B" w:rsidRPr="009723CB" w:rsidRDefault="0095592B" w:rsidP="00663F8B">
            <w:pPr>
              <w:pStyle w:val="BodyText"/>
              <w:rPr>
                <w:rFonts w:ascii="Calibri" w:hAnsi="Calibri"/>
                <w:sz w:val="24"/>
                <w:szCs w:val="24"/>
              </w:rPr>
            </w:pPr>
          </w:p>
        </w:tc>
        <w:tc>
          <w:tcPr>
            <w:tcW w:w="1843" w:type="dxa"/>
          </w:tcPr>
          <w:p w:rsidR="0095592B" w:rsidRPr="009723CB" w:rsidRDefault="0095592B" w:rsidP="00663F8B">
            <w:pPr>
              <w:pStyle w:val="BodyText"/>
              <w:rPr>
                <w:rFonts w:ascii="Calibri" w:hAnsi="Calibri"/>
                <w:sz w:val="24"/>
                <w:szCs w:val="24"/>
              </w:rPr>
            </w:pPr>
          </w:p>
        </w:tc>
        <w:tc>
          <w:tcPr>
            <w:tcW w:w="5387" w:type="dxa"/>
          </w:tcPr>
          <w:p w:rsidR="0095592B" w:rsidRPr="009723CB" w:rsidRDefault="0095592B" w:rsidP="00AA7EA6"/>
        </w:tc>
      </w:tr>
      <w:tr w:rsidR="0095592B" w:rsidRPr="009723CB" w:rsidTr="00F42B2B">
        <w:tc>
          <w:tcPr>
            <w:tcW w:w="2943" w:type="dxa"/>
          </w:tcPr>
          <w:p w:rsidR="0095592B" w:rsidRPr="009723CB" w:rsidRDefault="0095592B" w:rsidP="005E47B9">
            <w:pPr>
              <w:pStyle w:val="ListParagraph"/>
              <w:numPr>
                <w:ilvl w:val="0"/>
                <w:numId w:val="6"/>
              </w:numPr>
              <w:ind w:left="360"/>
            </w:pPr>
            <w:r w:rsidRPr="009723CB">
              <w:t>Electronic chart display and information system (ECDIS) for all large ships (add. to 2020 RRM)</w:t>
            </w:r>
          </w:p>
        </w:tc>
        <w:tc>
          <w:tcPr>
            <w:tcW w:w="2410" w:type="dxa"/>
          </w:tcPr>
          <w:p w:rsidR="0095592B" w:rsidRPr="009723CB" w:rsidRDefault="0095592B" w:rsidP="00663F8B">
            <w:pPr>
              <w:pStyle w:val="BodyText"/>
              <w:rPr>
                <w:rFonts w:ascii="Calibri" w:hAnsi="Calibri"/>
                <w:sz w:val="24"/>
                <w:szCs w:val="24"/>
              </w:rPr>
            </w:pPr>
          </w:p>
        </w:tc>
        <w:tc>
          <w:tcPr>
            <w:tcW w:w="1559" w:type="dxa"/>
          </w:tcPr>
          <w:p w:rsidR="0095592B" w:rsidRPr="009723CB" w:rsidRDefault="0095592B" w:rsidP="00663F8B">
            <w:pPr>
              <w:pStyle w:val="BodyText"/>
              <w:rPr>
                <w:rFonts w:ascii="Calibri" w:hAnsi="Calibri"/>
                <w:sz w:val="24"/>
                <w:szCs w:val="24"/>
              </w:rPr>
            </w:pPr>
          </w:p>
          <w:p w:rsidR="0095592B" w:rsidRPr="009723CB" w:rsidRDefault="0095592B" w:rsidP="00663F8B"/>
        </w:tc>
        <w:tc>
          <w:tcPr>
            <w:tcW w:w="1843"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Not to be included</w:t>
            </w:r>
          </w:p>
        </w:tc>
        <w:tc>
          <w:tcPr>
            <w:tcW w:w="5387" w:type="dxa"/>
          </w:tcPr>
          <w:p w:rsidR="0095592B" w:rsidRPr="009723CB" w:rsidRDefault="0095592B" w:rsidP="00596706">
            <w:r w:rsidRPr="009723CB">
              <w:t xml:space="preserve">Should be in the base scenario. </w:t>
            </w:r>
          </w:p>
        </w:tc>
      </w:tr>
      <w:tr w:rsidR="0095592B" w:rsidRPr="009723CB" w:rsidTr="00F42B2B">
        <w:tc>
          <w:tcPr>
            <w:tcW w:w="2943" w:type="dxa"/>
          </w:tcPr>
          <w:p w:rsidR="0095592B" w:rsidRPr="009723CB" w:rsidRDefault="0095592B" w:rsidP="00C95A25">
            <w:pPr>
              <w:pStyle w:val="ListParagraph"/>
              <w:numPr>
                <w:ilvl w:val="0"/>
                <w:numId w:val="6"/>
              </w:numPr>
              <w:ind w:left="360"/>
            </w:pPr>
            <w:r w:rsidRPr="009723CB">
              <w:t>Double hull at the cargo tank (&lt;5000 BRT) (add to 2020 RRM)</w:t>
            </w:r>
          </w:p>
        </w:tc>
        <w:tc>
          <w:tcPr>
            <w:tcW w:w="2410" w:type="dxa"/>
          </w:tcPr>
          <w:p w:rsidR="0095592B" w:rsidRPr="009723CB" w:rsidRDefault="0095592B" w:rsidP="00663F8B">
            <w:pPr>
              <w:pStyle w:val="BodyText"/>
              <w:rPr>
                <w:rFonts w:ascii="Calibri" w:hAnsi="Calibri"/>
                <w:sz w:val="24"/>
                <w:szCs w:val="24"/>
              </w:rPr>
            </w:pPr>
          </w:p>
        </w:tc>
        <w:tc>
          <w:tcPr>
            <w:tcW w:w="1559" w:type="dxa"/>
          </w:tcPr>
          <w:p w:rsidR="0095592B" w:rsidRPr="009723CB" w:rsidRDefault="0095592B" w:rsidP="00663F8B">
            <w:pPr>
              <w:pStyle w:val="BodyText"/>
              <w:rPr>
                <w:rFonts w:ascii="Calibri" w:hAnsi="Calibri"/>
                <w:sz w:val="24"/>
                <w:szCs w:val="24"/>
              </w:rPr>
            </w:pPr>
          </w:p>
        </w:tc>
        <w:tc>
          <w:tcPr>
            <w:tcW w:w="1843"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Not to be included</w:t>
            </w:r>
          </w:p>
        </w:tc>
        <w:tc>
          <w:tcPr>
            <w:tcW w:w="5387" w:type="dxa"/>
          </w:tcPr>
          <w:p w:rsidR="0095592B" w:rsidRPr="009723CB" w:rsidRDefault="0095592B" w:rsidP="00AA7EA6"/>
        </w:tc>
      </w:tr>
      <w:tr w:rsidR="0095592B" w:rsidRPr="009723CB" w:rsidTr="00F42B2B">
        <w:tc>
          <w:tcPr>
            <w:tcW w:w="2943" w:type="dxa"/>
          </w:tcPr>
          <w:p w:rsidR="0095592B" w:rsidRPr="009723CB" w:rsidRDefault="0095592B" w:rsidP="00C95A25">
            <w:pPr>
              <w:pStyle w:val="ListParagraph"/>
              <w:numPr>
                <w:ilvl w:val="0"/>
                <w:numId w:val="6"/>
              </w:numPr>
              <w:ind w:left="360"/>
            </w:pPr>
            <w:r w:rsidRPr="009723CB">
              <w:t>Double hull at bunker tank</w:t>
            </w:r>
          </w:p>
        </w:tc>
        <w:tc>
          <w:tcPr>
            <w:tcW w:w="2410" w:type="dxa"/>
          </w:tcPr>
          <w:p w:rsidR="0095592B" w:rsidRPr="009723CB" w:rsidRDefault="0095592B" w:rsidP="00663F8B">
            <w:pPr>
              <w:pStyle w:val="BodyText"/>
              <w:rPr>
                <w:rFonts w:ascii="Calibri" w:hAnsi="Calibri"/>
                <w:sz w:val="24"/>
                <w:szCs w:val="24"/>
              </w:rPr>
            </w:pPr>
          </w:p>
        </w:tc>
        <w:tc>
          <w:tcPr>
            <w:tcW w:w="1559" w:type="dxa"/>
          </w:tcPr>
          <w:p w:rsidR="0095592B" w:rsidRPr="009723CB" w:rsidRDefault="0095592B" w:rsidP="00663F8B">
            <w:pPr>
              <w:pStyle w:val="BodyText"/>
              <w:rPr>
                <w:rFonts w:ascii="Calibri" w:hAnsi="Calibri"/>
                <w:sz w:val="24"/>
                <w:szCs w:val="24"/>
              </w:rPr>
            </w:pPr>
          </w:p>
        </w:tc>
        <w:tc>
          <w:tcPr>
            <w:tcW w:w="1843"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Not to be included</w:t>
            </w:r>
          </w:p>
        </w:tc>
        <w:tc>
          <w:tcPr>
            <w:tcW w:w="5387" w:type="dxa"/>
          </w:tcPr>
          <w:p w:rsidR="0095592B" w:rsidRPr="009723CB" w:rsidRDefault="0095592B" w:rsidP="00AA7EA6"/>
        </w:tc>
      </w:tr>
      <w:tr w:rsidR="0095592B" w:rsidRPr="009723CB" w:rsidTr="00F42B2B">
        <w:tc>
          <w:tcPr>
            <w:tcW w:w="2943" w:type="dxa"/>
          </w:tcPr>
          <w:p w:rsidR="0095592B" w:rsidRPr="009723CB" w:rsidRDefault="0095592B" w:rsidP="00C95A25">
            <w:pPr>
              <w:pStyle w:val="ListParagraph"/>
              <w:numPr>
                <w:ilvl w:val="0"/>
                <w:numId w:val="6"/>
              </w:numPr>
              <w:ind w:left="360"/>
            </w:pPr>
            <w:r w:rsidRPr="009723CB">
              <w:t>Escort towing for all tankers in narrow shipping lanes where towing is done now (add. to 2020 RRM)</w:t>
            </w:r>
          </w:p>
        </w:tc>
        <w:tc>
          <w:tcPr>
            <w:tcW w:w="2410" w:type="dxa"/>
          </w:tcPr>
          <w:p w:rsidR="0095592B" w:rsidRPr="009723CB" w:rsidRDefault="0095592B" w:rsidP="00663F8B">
            <w:pPr>
              <w:pStyle w:val="BodyText"/>
              <w:rPr>
                <w:rFonts w:ascii="Calibri" w:hAnsi="Calibri"/>
                <w:sz w:val="24"/>
                <w:szCs w:val="24"/>
              </w:rPr>
            </w:pPr>
          </w:p>
        </w:tc>
        <w:tc>
          <w:tcPr>
            <w:tcW w:w="1559" w:type="dxa"/>
          </w:tcPr>
          <w:p w:rsidR="0095592B" w:rsidRPr="009723CB" w:rsidRDefault="0095592B" w:rsidP="00663F8B">
            <w:pPr>
              <w:pStyle w:val="BodyText"/>
              <w:rPr>
                <w:rFonts w:ascii="Calibri" w:hAnsi="Calibri"/>
                <w:sz w:val="24"/>
                <w:szCs w:val="24"/>
              </w:rPr>
            </w:pPr>
          </w:p>
        </w:tc>
        <w:tc>
          <w:tcPr>
            <w:tcW w:w="1843"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Not to be included</w:t>
            </w:r>
          </w:p>
        </w:tc>
        <w:tc>
          <w:tcPr>
            <w:tcW w:w="5387" w:type="dxa"/>
          </w:tcPr>
          <w:p w:rsidR="0095592B" w:rsidRPr="009723CB" w:rsidRDefault="0095592B" w:rsidP="00AA7EA6"/>
        </w:tc>
      </w:tr>
      <w:tr w:rsidR="0095592B" w:rsidRPr="009723CB" w:rsidTr="00F42B2B">
        <w:tc>
          <w:tcPr>
            <w:tcW w:w="2943" w:type="dxa"/>
          </w:tcPr>
          <w:p w:rsidR="0095592B" w:rsidRPr="009723CB" w:rsidRDefault="0095592B" w:rsidP="00721512">
            <w:pPr>
              <w:pStyle w:val="ListParagraph"/>
              <w:numPr>
                <w:ilvl w:val="0"/>
                <w:numId w:val="6"/>
              </w:numPr>
              <w:ind w:left="426" w:hanging="426"/>
            </w:pPr>
            <w:r w:rsidRPr="009723CB">
              <w:t>E-navigation / ACCSEAS</w:t>
            </w:r>
          </w:p>
        </w:tc>
        <w:tc>
          <w:tcPr>
            <w:tcW w:w="2410" w:type="dxa"/>
          </w:tcPr>
          <w:p w:rsidR="0095592B" w:rsidRPr="009723CB" w:rsidRDefault="0095592B" w:rsidP="00663F8B">
            <w:pPr>
              <w:pStyle w:val="BodyText"/>
              <w:rPr>
                <w:rFonts w:ascii="Calibri" w:hAnsi="Calibri"/>
                <w:sz w:val="24"/>
                <w:szCs w:val="24"/>
              </w:rPr>
            </w:pPr>
          </w:p>
        </w:tc>
        <w:tc>
          <w:tcPr>
            <w:tcW w:w="1559"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Need</w:t>
            </w:r>
            <w:r w:rsidR="005455E1" w:rsidRPr="009723CB">
              <w:rPr>
                <w:rFonts w:ascii="Calibri" w:hAnsi="Calibri"/>
                <w:sz w:val="24"/>
                <w:szCs w:val="24"/>
              </w:rPr>
              <w:t>s</w:t>
            </w:r>
            <w:r w:rsidRPr="009723CB">
              <w:rPr>
                <w:rFonts w:ascii="Calibri" w:hAnsi="Calibri"/>
                <w:sz w:val="24"/>
                <w:szCs w:val="24"/>
              </w:rPr>
              <w:t xml:space="preserve"> better quantification</w:t>
            </w:r>
          </w:p>
        </w:tc>
        <w:tc>
          <w:tcPr>
            <w:tcW w:w="1843" w:type="dxa"/>
          </w:tcPr>
          <w:p w:rsidR="0095592B" w:rsidRPr="009723CB" w:rsidRDefault="0095592B" w:rsidP="00663F8B">
            <w:pPr>
              <w:pStyle w:val="BodyText"/>
              <w:rPr>
                <w:rFonts w:ascii="Calibri" w:hAnsi="Calibri"/>
                <w:sz w:val="24"/>
                <w:szCs w:val="24"/>
              </w:rPr>
            </w:pPr>
          </w:p>
        </w:tc>
        <w:tc>
          <w:tcPr>
            <w:tcW w:w="5387" w:type="dxa"/>
          </w:tcPr>
          <w:p w:rsidR="0095592B" w:rsidRPr="009723CB" w:rsidRDefault="0095592B" w:rsidP="003D498A">
            <w:r w:rsidRPr="009723CB">
              <w:t>Needs better quantification after consultation. More an operational aid also contributing to safety. Too early in ACCSEAS to measure it properly.</w:t>
            </w:r>
          </w:p>
        </w:tc>
      </w:tr>
      <w:tr w:rsidR="0095592B" w:rsidRPr="009723CB" w:rsidTr="00F42B2B">
        <w:tc>
          <w:tcPr>
            <w:tcW w:w="2943" w:type="dxa"/>
          </w:tcPr>
          <w:p w:rsidR="0095592B" w:rsidRPr="009723CB" w:rsidRDefault="0095592B" w:rsidP="00721512">
            <w:pPr>
              <w:ind w:left="426" w:hanging="426"/>
            </w:pPr>
            <w:r w:rsidRPr="009723CB">
              <w:t>13a.</w:t>
            </w:r>
            <w:r w:rsidRPr="009723CB">
              <w:tab/>
              <w:t>Availability of commercial towage</w:t>
            </w:r>
          </w:p>
        </w:tc>
        <w:tc>
          <w:tcPr>
            <w:tcW w:w="2410" w:type="dxa"/>
          </w:tcPr>
          <w:p w:rsidR="0095592B" w:rsidRPr="009723CB" w:rsidRDefault="0095592B" w:rsidP="00663F8B">
            <w:pPr>
              <w:pStyle w:val="BodyText"/>
              <w:rPr>
                <w:rFonts w:ascii="Calibri" w:hAnsi="Calibri"/>
                <w:sz w:val="24"/>
                <w:szCs w:val="24"/>
              </w:rPr>
            </w:pPr>
          </w:p>
        </w:tc>
        <w:tc>
          <w:tcPr>
            <w:tcW w:w="1559"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Need</w:t>
            </w:r>
            <w:r w:rsidR="005455E1" w:rsidRPr="009723CB">
              <w:rPr>
                <w:rFonts w:ascii="Calibri" w:hAnsi="Calibri"/>
                <w:sz w:val="24"/>
                <w:szCs w:val="24"/>
              </w:rPr>
              <w:t>s</w:t>
            </w:r>
            <w:r w:rsidRPr="009723CB">
              <w:rPr>
                <w:rFonts w:ascii="Calibri" w:hAnsi="Calibri"/>
                <w:sz w:val="24"/>
                <w:szCs w:val="24"/>
              </w:rPr>
              <w:t xml:space="preserve"> better quantification</w:t>
            </w:r>
          </w:p>
        </w:tc>
        <w:tc>
          <w:tcPr>
            <w:tcW w:w="1843" w:type="dxa"/>
          </w:tcPr>
          <w:p w:rsidR="0095592B" w:rsidRPr="009723CB" w:rsidRDefault="0095592B" w:rsidP="00663F8B">
            <w:pPr>
              <w:pStyle w:val="BodyText"/>
              <w:rPr>
                <w:rFonts w:ascii="Calibri" w:hAnsi="Calibri"/>
                <w:sz w:val="24"/>
                <w:szCs w:val="24"/>
              </w:rPr>
            </w:pPr>
          </w:p>
        </w:tc>
        <w:tc>
          <w:tcPr>
            <w:tcW w:w="5387" w:type="dxa"/>
          </w:tcPr>
          <w:p w:rsidR="0095592B" w:rsidRPr="009723CB" w:rsidRDefault="0095592B" w:rsidP="00721512">
            <w:r w:rsidRPr="009723CB">
              <w:t>Needs better quantification</w:t>
            </w:r>
          </w:p>
        </w:tc>
      </w:tr>
      <w:tr w:rsidR="0095592B" w:rsidRPr="009723CB" w:rsidTr="00F42B2B">
        <w:tc>
          <w:tcPr>
            <w:tcW w:w="2943" w:type="dxa"/>
          </w:tcPr>
          <w:p w:rsidR="0095592B" w:rsidRPr="009723CB" w:rsidRDefault="0095592B" w:rsidP="00721512">
            <w:pPr>
              <w:ind w:left="426" w:hanging="426"/>
            </w:pPr>
            <w:r w:rsidRPr="009723CB">
              <w:t>13.</w:t>
            </w:r>
            <w:r w:rsidRPr="009723CB">
              <w:tab/>
              <w:t>Additional dedicated ETVs</w:t>
            </w:r>
          </w:p>
        </w:tc>
        <w:tc>
          <w:tcPr>
            <w:tcW w:w="2410"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IR (Rosslare), NL, DK</w:t>
            </w:r>
          </w:p>
        </w:tc>
        <w:tc>
          <w:tcPr>
            <w:tcW w:w="1559" w:type="dxa"/>
          </w:tcPr>
          <w:p w:rsidR="0095592B" w:rsidRPr="009723CB" w:rsidRDefault="0095592B" w:rsidP="00663F8B">
            <w:pPr>
              <w:pStyle w:val="BodyText"/>
              <w:rPr>
                <w:rFonts w:ascii="Calibri" w:hAnsi="Calibri"/>
                <w:sz w:val="24"/>
                <w:szCs w:val="24"/>
              </w:rPr>
            </w:pPr>
          </w:p>
        </w:tc>
        <w:tc>
          <w:tcPr>
            <w:tcW w:w="1843"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DE, UK, FR</w:t>
            </w:r>
          </w:p>
        </w:tc>
        <w:tc>
          <w:tcPr>
            <w:tcW w:w="5387" w:type="dxa"/>
          </w:tcPr>
          <w:p w:rsidR="0095592B" w:rsidRPr="009723CB" w:rsidRDefault="0095592B" w:rsidP="00721512">
            <w:r w:rsidRPr="009723CB">
              <w:t>IRL: off the coast in Rosslare; will provide locations. How to quantify other vessels that are partially available. Can include the % of time they are available15.</w:t>
            </w:r>
          </w:p>
        </w:tc>
      </w:tr>
      <w:tr w:rsidR="0095592B" w:rsidRPr="009723CB" w:rsidTr="00F42B2B">
        <w:tc>
          <w:tcPr>
            <w:tcW w:w="2943" w:type="dxa"/>
          </w:tcPr>
          <w:p w:rsidR="0095592B" w:rsidRPr="009723CB" w:rsidRDefault="0095592B" w:rsidP="00721512">
            <w:pPr>
              <w:ind w:left="426" w:hanging="426"/>
            </w:pPr>
            <w:r w:rsidRPr="009723CB">
              <w:t>14a.</w:t>
            </w:r>
            <w:r w:rsidRPr="009723CB">
              <w:tab/>
              <w:t>Relocation of equipment nationally (including vessels)</w:t>
            </w:r>
          </w:p>
        </w:tc>
        <w:tc>
          <w:tcPr>
            <w:tcW w:w="2410"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NL, IR, SE, FR, BE, UK</w:t>
            </w:r>
          </w:p>
        </w:tc>
        <w:tc>
          <w:tcPr>
            <w:tcW w:w="1559"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 xml:space="preserve">DK, </w:t>
            </w:r>
          </w:p>
        </w:tc>
        <w:tc>
          <w:tcPr>
            <w:tcW w:w="1843"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NO, DE</w:t>
            </w:r>
          </w:p>
        </w:tc>
        <w:tc>
          <w:tcPr>
            <w:tcW w:w="5387" w:type="dxa"/>
          </w:tcPr>
          <w:p w:rsidR="0095592B" w:rsidRPr="009723CB" w:rsidRDefault="0095592B" w:rsidP="00596706">
            <w:r w:rsidRPr="009723CB">
              <w:t>NL: relocation of vessels may be interesting in say UK;</w:t>
            </w:r>
          </w:p>
          <w:p w:rsidR="0095592B" w:rsidRPr="009723CB" w:rsidRDefault="0095592B" w:rsidP="00596706">
            <w:r w:rsidRPr="009723CB">
              <w:t>UK: also need to consider timelines for moving equipment.</w:t>
            </w:r>
          </w:p>
        </w:tc>
      </w:tr>
      <w:tr w:rsidR="0095592B" w:rsidRPr="009723CB" w:rsidTr="00F42B2B">
        <w:tc>
          <w:tcPr>
            <w:tcW w:w="2943" w:type="dxa"/>
          </w:tcPr>
          <w:p w:rsidR="0095592B" w:rsidRPr="009723CB" w:rsidRDefault="0095592B" w:rsidP="00721512">
            <w:pPr>
              <w:ind w:left="426" w:hanging="426"/>
            </w:pPr>
            <w:r w:rsidRPr="009723CB">
              <w:t>14b.</w:t>
            </w:r>
            <w:r w:rsidRPr="009723CB">
              <w:tab/>
              <w:t>additional response equipment as proposed by partners</w:t>
            </w:r>
          </w:p>
        </w:tc>
        <w:tc>
          <w:tcPr>
            <w:tcW w:w="2410"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DE, NO, IR, NL, UK, SE, BE, DK</w:t>
            </w:r>
          </w:p>
        </w:tc>
        <w:tc>
          <w:tcPr>
            <w:tcW w:w="1559" w:type="dxa"/>
          </w:tcPr>
          <w:p w:rsidR="0095592B" w:rsidRPr="009723CB" w:rsidRDefault="0095592B" w:rsidP="00663F8B">
            <w:pPr>
              <w:pStyle w:val="BodyText"/>
              <w:rPr>
                <w:rFonts w:ascii="Calibri" w:hAnsi="Calibri"/>
                <w:sz w:val="24"/>
                <w:szCs w:val="24"/>
              </w:rPr>
            </w:pPr>
          </w:p>
        </w:tc>
        <w:tc>
          <w:tcPr>
            <w:tcW w:w="1843" w:type="dxa"/>
          </w:tcPr>
          <w:p w:rsidR="0095592B" w:rsidRPr="009723CB" w:rsidRDefault="0095592B" w:rsidP="00663F8B">
            <w:pPr>
              <w:pStyle w:val="BodyText"/>
              <w:rPr>
                <w:rFonts w:ascii="Calibri" w:hAnsi="Calibri"/>
                <w:sz w:val="24"/>
                <w:szCs w:val="24"/>
              </w:rPr>
            </w:pPr>
          </w:p>
        </w:tc>
        <w:tc>
          <w:tcPr>
            <w:tcW w:w="5387" w:type="dxa"/>
          </w:tcPr>
          <w:p w:rsidR="0095592B" w:rsidRPr="009723CB" w:rsidRDefault="0095592B" w:rsidP="0078404B"/>
        </w:tc>
      </w:tr>
      <w:tr w:rsidR="0095592B" w:rsidRPr="009723CB" w:rsidTr="00F42B2B">
        <w:tc>
          <w:tcPr>
            <w:tcW w:w="2943" w:type="dxa"/>
          </w:tcPr>
          <w:p w:rsidR="0095592B" w:rsidRPr="009723CB" w:rsidRDefault="0095592B" w:rsidP="00721512">
            <w:pPr>
              <w:ind w:left="426" w:hanging="426"/>
            </w:pPr>
            <w:r w:rsidRPr="009723CB">
              <w:t>15.</w:t>
            </w:r>
            <w:r w:rsidRPr="009723CB">
              <w:tab/>
              <w:t>50% add. response equipment compared to the usual 2020 situation</w:t>
            </w:r>
          </w:p>
        </w:tc>
        <w:tc>
          <w:tcPr>
            <w:tcW w:w="2410" w:type="dxa"/>
          </w:tcPr>
          <w:p w:rsidR="0095592B" w:rsidRPr="009723CB" w:rsidRDefault="0095592B" w:rsidP="00663F8B">
            <w:pPr>
              <w:pStyle w:val="BodyText"/>
              <w:rPr>
                <w:rFonts w:ascii="Calibri" w:hAnsi="Calibri"/>
                <w:sz w:val="24"/>
                <w:szCs w:val="24"/>
              </w:rPr>
            </w:pPr>
          </w:p>
        </w:tc>
        <w:tc>
          <w:tcPr>
            <w:tcW w:w="1559" w:type="dxa"/>
          </w:tcPr>
          <w:p w:rsidR="0095592B" w:rsidRPr="009723CB" w:rsidRDefault="0095592B" w:rsidP="00663F8B">
            <w:pPr>
              <w:pStyle w:val="BodyText"/>
              <w:rPr>
                <w:rFonts w:ascii="Calibri" w:hAnsi="Calibri"/>
                <w:sz w:val="24"/>
                <w:szCs w:val="24"/>
              </w:rPr>
            </w:pPr>
          </w:p>
        </w:tc>
        <w:tc>
          <w:tcPr>
            <w:tcW w:w="1843"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Not to be included</w:t>
            </w:r>
          </w:p>
        </w:tc>
        <w:tc>
          <w:tcPr>
            <w:tcW w:w="5387" w:type="dxa"/>
          </w:tcPr>
          <w:p w:rsidR="0095592B" w:rsidRPr="009723CB" w:rsidRDefault="0095592B" w:rsidP="0078404B">
            <w:r w:rsidRPr="009723CB">
              <w:t>DK: looking into the possibility of outsourcing the recovery response task.</w:t>
            </w:r>
          </w:p>
          <w:p w:rsidR="0095592B" w:rsidRPr="009723CB" w:rsidRDefault="0095592B" w:rsidP="0078404B">
            <w:r w:rsidRPr="009723CB">
              <w:t>There is no big difference between 14b and 15</w:t>
            </w:r>
          </w:p>
          <w:p w:rsidR="0095592B" w:rsidRPr="009723CB" w:rsidRDefault="0095592B" w:rsidP="0078404B">
            <w:r w:rsidRPr="009723CB">
              <w:t>A good new base scenario</w:t>
            </w:r>
          </w:p>
        </w:tc>
      </w:tr>
      <w:tr w:rsidR="0095592B" w:rsidRPr="009723CB" w:rsidTr="00F42B2B">
        <w:tc>
          <w:tcPr>
            <w:tcW w:w="2943" w:type="dxa"/>
          </w:tcPr>
          <w:p w:rsidR="0095592B" w:rsidRPr="009723CB" w:rsidRDefault="0095592B" w:rsidP="00721512">
            <w:pPr>
              <w:ind w:left="426" w:hanging="426"/>
            </w:pPr>
            <w:r w:rsidRPr="009723CB">
              <w:t>16.</w:t>
            </w:r>
            <w:r w:rsidRPr="009723CB">
              <w:tab/>
              <w:t>Night visibility (0.85)</w:t>
            </w:r>
          </w:p>
        </w:tc>
        <w:tc>
          <w:tcPr>
            <w:tcW w:w="2410"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DE, NO, IR, NL, UK, SE, BE, DK, FR</w:t>
            </w:r>
          </w:p>
        </w:tc>
        <w:tc>
          <w:tcPr>
            <w:tcW w:w="1559" w:type="dxa"/>
          </w:tcPr>
          <w:p w:rsidR="0095592B" w:rsidRPr="009723CB" w:rsidRDefault="0095592B" w:rsidP="00663F8B">
            <w:pPr>
              <w:pStyle w:val="BodyText"/>
              <w:rPr>
                <w:rFonts w:ascii="Calibri" w:hAnsi="Calibri"/>
                <w:sz w:val="24"/>
                <w:szCs w:val="24"/>
              </w:rPr>
            </w:pPr>
          </w:p>
        </w:tc>
        <w:tc>
          <w:tcPr>
            <w:tcW w:w="1843" w:type="dxa"/>
          </w:tcPr>
          <w:p w:rsidR="0095592B" w:rsidRPr="009723CB" w:rsidRDefault="0095592B" w:rsidP="00663F8B">
            <w:pPr>
              <w:pStyle w:val="BodyText"/>
              <w:rPr>
                <w:rFonts w:ascii="Calibri" w:hAnsi="Calibri"/>
                <w:sz w:val="24"/>
                <w:szCs w:val="24"/>
              </w:rPr>
            </w:pPr>
          </w:p>
        </w:tc>
        <w:tc>
          <w:tcPr>
            <w:tcW w:w="5387" w:type="dxa"/>
          </w:tcPr>
          <w:p w:rsidR="0095592B" w:rsidRPr="009723CB" w:rsidRDefault="0095592B" w:rsidP="0078404B">
            <w:r w:rsidRPr="009723CB">
              <w:t>Was a good idea in BRISK.</w:t>
            </w:r>
          </w:p>
          <w:p w:rsidR="0095592B" w:rsidRPr="009723CB" w:rsidRDefault="0095592B" w:rsidP="000565AB">
            <w:r w:rsidRPr="009723CB">
              <w:t>0.85 is the efficiency of working at night compared to daytime. All EMSA vessels have this capability. There is a difference in systems, which ones do we include?</w:t>
            </w:r>
          </w:p>
        </w:tc>
      </w:tr>
      <w:tr w:rsidR="0095592B" w:rsidRPr="009723CB" w:rsidTr="00F42B2B">
        <w:tc>
          <w:tcPr>
            <w:tcW w:w="2943" w:type="dxa"/>
          </w:tcPr>
          <w:p w:rsidR="0095592B" w:rsidRPr="009723CB" w:rsidRDefault="0095592B" w:rsidP="00721512">
            <w:pPr>
              <w:ind w:left="426" w:hanging="426"/>
            </w:pPr>
            <w:r w:rsidRPr="009723CB">
              <w:t>17.</w:t>
            </w:r>
            <w:r w:rsidRPr="009723CB">
              <w:tab/>
              <w:t>Use of dispersants (beyond 20m)</w:t>
            </w:r>
          </w:p>
        </w:tc>
        <w:tc>
          <w:tcPr>
            <w:tcW w:w="2410"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DE, NO, IR, NL, UK, SE, BE, DK, FR</w:t>
            </w:r>
          </w:p>
        </w:tc>
        <w:tc>
          <w:tcPr>
            <w:tcW w:w="1559" w:type="dxa"/>
          </w:tcPr>
          <w:p w:rsidR="0095592B" w:rsidRPr="009723CB" w:rsidRDefault="0095592B" w:rsidP="00663F8B">
            <w:pPr>
              <w:pStyle w:val="BodyText"/>
              <w:rPr>
                <w:rFonts w:ascii="Calibri" w:hAnsi="Calibri"/>
                <w:sz w:val="24"/>
                <w:szCs w:val="24"/>
              </w:rPr>
            </w:pPr>
          </w:p>
        </w:tc>
        <w:tc>
          <w:tcPr>
            <w:tcW w:w="1843" w:type="dxa"/>
          </w:tcPr>
          <w:p w:rsidR="0095592B" w:rsidRPr="009723CB" w:rsidRDefault="0095592B" w:rsidP="00663F8B">
            <w:pPr>
              <w:pStyle w:val="BodyText"/>
              <w:rPr>
                <w:rFonts w:ascii="Calibri" w:hAnsi="Calibri"/>
                <w:sz w:val="24"/>
                <w:szCs w:val="24"/>
              </w:rPr>
            </w:pPr>
          </w:p>
        </w:tc>
        <w:tc>
          <w:tcPr>
            <w:tcW w:w="5387" w:type="dxa"/>
          </w:tcPr>
          <w:p w:rsidR="0095592B" w:rsidRPr="009723CB" w:rsidRDefault="0095592B" w:rsidP="009C1816">
            <w:r w:rsidRPr="009723CB">
              <w:t xml:space="preserve">COWI: Need to establish the parameters for the use of dispersants to include in the model. Focus on shipping, not offshore. NL: could use dispersants according to the EU DUETS document. </w:t>
            </w:r>
          </w:p>
        </w:tc>
      </w:tr>
      <w:tr w:rsidR="0095592B" w:rsidRPr="009723CB" w:rsidTr="00F42B2B">
        <w:tc>
          <w:tcPr>
            <w:tcW w:w="2943" w:type="dxa"/>
          </w:tcPr>
          <w:p w:rsidR="0095592B" w:rsidRPr="009723CB" w:rsidRDefault="0095592B" w:rsidP="00721512">
            <w:pPr>
              <w:ind w:left="426" w:hanging="426"/>
            </w:pPr>
            <w:r w:rsidRPr="009723CB">
              <w:t>18.</w:t>
            </w:r>
            <w:r w:rsidRPr="009723CB">
              <w:tab/>
              <w:t>In situ burning</w:t>
            </w:r>
          </w:p>
        </w:tc>
        <w:tc>
          <w:tcPr>
            <w:tcW w:w="2410" w:type="dxa"/>
          </w:tcPr>
          <w:p w:rsidR="0095592B" w:rsidRPr="009723CB" w:rsidRDefault="0095592B" w:rsidP="00663F8B">
            <w:pPr>
              <w:pStyle w:val="BodyText"/>
              <w:rPr>
                <w:rFonts w:ascii="Calibri" w:hAnsi="Calibri"/>
                <w:sz w:val="24"/>
                <w:szCs w:val="24"/>
              </w:rPr>
            </w:pPr>
          </w:p>
        </w:tc>
        <w:tc>
          <w:tcPr>
            <w:tcW w:w="1559" w:type="dxa"/>
          </w:tcPr>
          <w:p w:rsidR="0095592B" w:rsidRPr="009723CB" w:rsidRDefault="0095592B" w:rsidP="00663F8B">
            <w:pPr>
              <w:pStyle w:val="BodyText"/>
              <w:rPr>
                <w:rFonts w:ascii="Calibri" w:hAnsi="Calibri"/>
                <w:sz w:val="24"/>
                <w:szCs w:val="24"/>
              </w:rPr>
            </w:pPr>
          </w:p>
        </w:tc>
        <w:tc>
          <w:tcPr>
            <w:tcW w:w="1843"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DE, NO, IR, NL, UK, SE, BE, DK, FR</w:t>
            </w:r>
          </w:p>
        </w:tc>
        <w:tc>
          <w:tcPr>
            <w:tcW w:w="5387" w:type="dxa"/>
          </w:tcPr>
          <w:p w:rsidR="0095592B" w:rsidRPr="009723CB" w:rsidRDefault="0095592B" w:rsidP="009C1816">
            <w:r w:rsidRPr="009723CB">
              <w:t xml:space="preserve">COWI: we should look at and quantify the residue. </w:t>
            </w:r>
          </w:p>
          <w:p w:rsidR="0095592B" w:rsidRPr="009723CB" w:rsidRDefault="0095592B" w:rsidP="003D498A">
            <w:r w:rsidRPr="009723CB">
              <w:t>DK: need more information before we can include it.</w:t>
            </w:r>
          </w:p>
        </w:tc>
      </w:tr>
      <w:tr w:rsidR="0095592B" w:rsidRPr="009723CB" w:rsidTr="00F42B2B">
        <w:tc>
          <w:tcPr>
            <w:tcW w:w="2943" w:type="dxa"/>
          </w:tcPr>
          <w:p w:rsidR="0095592B" w:rsidRPr="009723CB" w:rsidRDefault="0095592B" w:rsidP="00721512">
            <w:pPr>
              <w:ind w:left="426" w:hanging="426"/>
            </w:pPr>
            <w:r w:rsidRPr="009723CB">
              <w:t>19.</w:t>
            </w:r>
            <w:r w:rsidRPr="009723CB">
              <w:tab/>
              <w:t>Virtual AIS buoys (wind farms)</w:t>
            </w:r>
          </w:p>
        </w:tc>
        <w:tc>
          <w:tcPr>
            <w:tcW w:w="2410"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DE, NO, IR, NL, UK, SE, BE, DK, FR</w:t>
            </w:r>
          </w:p>
        </w:tc>
        <w:tc>
          <w:tcPr>
            <w:tcW w:w="1559" w:type="dxa"/>
          </w:tcPr>
          <w:p w:rsidR="0095592B" w:rsidRPr="009723CB" w:rsidRDefault="0095592B" w:rsidP="00663F8B">
            <w:pPr>
              <w:pStyle w:val="BodyText"/>
              <w:rPr>
                <w:rFonts w:ascii="Calibri" w:hAnsi="Calibri"/>
                <w:sz w:val="24"/>
                <w:szCs w:val="24"/>
              </w:rPr>
            </w:pPr>
          </w:p>
        </w:tc>
        <w:tc>
          <w:tcPr>
            <w:tcW w:w="1843" w:type="dxa"/>
          </w:tcPr>
          <w:p w:rsidR="0095592B" w:rsidRPr="009723CB" w:rsidRDefault="0095592B" w:rsidP="00663F8B">
            <w:pPr>
              <w:pStyle w:val="BodyText"/>
              <w:rPr>
                <w:rFonts w:ascii="Calibri" w:hAnsi="Calibri"/>
                <w:sz w:val="24"/>
                <w:szCs w:val="24"/>
              </w:rPr>
            </w:pPr>
          </w:p>
        </w:tc>
        <w:tc>
          <w:tcPr>
            <w:tcW w:w="5387" w:type="dxa"/>
          </w:tcPr>
          <w:p w:rsidR="0095592B" w:rsidRPr="009723CB" w:rsidRDefault="0095592B" w:rsidP="00B839BA">
            <w:r w:rsidRPr="009723CB">
              <w:t xml:space="preserve">Should already be included in the base scenario for 2020. </w:t>
            </w:r>
          </w:p>
          <w:p w:rsidR="0095592B" w:rsidRPr="009723CB" w:rsidRDefault="0095592B" w:rsidP="00B839BA">
            <w:r w:rsidRPr="009723CB">
              <w:t>DK: implemented already for 2020.</w:t>
            </w:r>
          </w:p>
        </w:tc>
      </w:tr>
      <w:tr w:rsidR="0095592B" w:rsidRPr="009723CB" w:rsidTr="00F42B2B">
        <w:tc>
          <w:tcPr>
            <w:tcW w:w="2943" w:type="dxa"/>
          </w:tcPr>
          <w:p w:rsidR="0095592B" w:rsidRPr="009723CB" w:rsidRDefault="0095592B" w:rsidP="00721512">
            <w:pPr>
              <w:ind w:left="426" w:hanging="426"/>
              <w:rPr>
                <w:highlight w:val="yellow"/>
              </w:rPr>
            </w:pPr>
            <w:r w:rsidRPr="009723CB">
              <w:t>20.</w:t>
            </w:r>
            <w:r w:rsidRPr="009723CB">
              <w:tab/>
              <w:t>Enhanced VTS (number, area, surveillance, more VTS staff, speed control)</w:t>
            </w:r>
          </w:p>
        </w:tc>
        <w:tc>
          <w:tcPr>
            <w:tcW w:w="2410" w:type="dxa"/>
          </w:tcPr>
          <w:p w:rsidR="0095592B" w:rsidRPr="009723CB" w:rsidRDefault="0095592B" w:rsidP="00663F8B">
            <w:pPr>
              <w:pStyle w:val="BodyText"/>
              <w:rPr>
                <w:rFonts w:ascii="Calibri" w:hAnsi="Calibri"/>
                <w:sz w:val="24"/>
                <w:szCs w:val="24"/>
              </w:rPr>
            </w:pPr>
          </w:p>
        </w:tc>
        <w:tc>
          <w:tcPr>
            <w:tcW w:w="1559"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Covered by Scenario 6</w:t>
            </w:r>
          </w:p>
        </w:tc>
        <w:tc>
          <w:tcPr>
            <w:tcW w:w="1843" w:type="dxa"/>
          </w:tcPr>
          <w:p w:rsidR="0095592B" w:rsidRPr="009723CB" w:rsidRDefault="0095592B" w:rsidP="00663F8B">
            <w:pPr>
              <w:pStyle w:val="BodyText"/>
              <w:rPr>
                <w:rFonts w:ascii="Calibri" w:hAnsi="Calibri"/>
                <w:sz w:val="24"/>
                <w:szCs w:val="24"/>
              </w:rPr>
            </w:pPr>
          </w:p>
        </w:tc>
        <w:tc>
          <w:tcPr>
            <w:tcW w:w="5387" w:type="dxa"/>
          </w:tcPr>
          <w:p w:rsidR="0095592B" w:rsidRPr="009723CB" w:rsidRDefault="0095592B" w:rsidP="00B839BA">
            <w:pPr>
              <w:rPr>
                <w:highlight w:val="yellow"/>
              </w:rPr>
            </w:pPr>
          </w:p>
        </w:tc>
      </w:tr>
      <w:tr w:rsidR="0095592B" w:rsidRPr="009723CB" w:rsidTr="00F42B2B">
        <w:tc>
          <w:tcPr>
            <w:tcW w:w="2943" w:type="dxa"/>
          </w:tcPr>
          <w:p w:rsidR="0095592B" w:rsidRPr="009723CB" w:rsidRDefault="0095592B" w:rsidP="00721512">
            <w:pPr>
              <w:ind w:left="426" w:hanging="426"/>
            </w:pPr>
            <w:r w:rsidRPr="009723CB">
              <w:t>21.</w:t>
            </w:r>
            <w:r w:rsidRPr="009723CB">
              <w:tab/>
              <w:t>Vessel Traffic Management (similar to air traffic control) high traffic areas</w:t>
            </w:r>
          </w:p>
        </w:tc>
        <w:tc>
          <w:tcPr>
            <w:tcW w:w="2410" w:type="dxa"/>
          </w:tcPr>
          <w:p w:rsidR="0095592B" w:rsidRPr="009723CB" w:rsidRDefault="0095592B" w:rsidP="00663F8B">
            <w:pPr>
              <w:pStyle w:val="BodyText"/>
              <w:rPr>
                <w:rFonts w:ascii="Calibri" w:hAnsi="Calibri"/>
                <w:sz w:val="24"/>
                <w:szCs w:val="24"/>
              </w:rPr>
            </w:pPr>
          </w:p>
        </w:tc>
        <w:tc>
          <w:tcPr>
            <w:tcW w:w="1559"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Needs to be able to be quantified</w:t>
            </w:r>
          </w:p>
        </w:tc>
        <w:tc>
          <w:tcPr>
            <w:tcW w:w="1843" w:type="dxa"/>
          </w:tcPr>
          <w:p w:rsidR="0095592B" w:rsidRPr="009723CB" w:rsidRDefault="0095592B" w:rsidP="00663F8B">
            <w:pPr>
              <w:pStyle w:val="BodyText"/>
              <w:rPr>
                <w:rFonts w:ascii="Calibri" w:hAnsi="Calibri"/>
                <w:sz w:val="24"/>
                <w:szCs w:val="24"/>
              </w:rPr>
            </w:pPr>
          </w:p>
        </w:tc>
        <w:tc>
          <w:tcPr>
            <w:tcW w:w="5387" w:type="dxa"/>
          </w:tcPr>
          <w:p w:rsidR="0095592B" w:rsidRPr="009723CB" w:rsidRDefault="0095592B" w:rsidP="00B839BA">
            <w:r w:rsidRPr="009723CB">
              <w:t>Can we quantify what the risk-reducing factor for the Channel and Southern North Sea will be?</w:t>
            </w:r>
          </w:p>
          <w:p w:rsidR="0095592B" w:rsidRPr="009723CB" w:rsidRDefault="0095592B" w:rsidP="00B839BA">
            <w:r w:rsidRPr="009723CB">
              <w:t>Needs to be able to be quantified.</w:t>
            </w:r>
          </w:p>
          <w:p w:rsidR="0095592B" w:rsidRPr="009723CB" w:rsidRDefault="0095592B" w:rsidP="00B839BA"/>
        </w:tc>
      </w:tr>
      <w:tr w:rsidR="0095592B" w:rsidRPr="009723CB" w:rsidTr="00F42B2B">
        <w:tc>
          <w:tcPr>
            <w:tcW w:w="2943" w:type="dxa"/>
          </w:tcPr>
          <w:p w:rsidR="0095592B" w:rsidRPr="009723CB" w:rsidRDefault="0095592B" w:rsidP="00721512">
            <w:pPr>
              <w:ind w:left="426" w:hanging="426"/>
            </w:pPr>
            <w:r w:rsidRPr="009723CB">
              <w:t>22.</w:t>
            </w:r>
            <w:r w:rsidRPr="009723CB">
              <w:tab/>
              <w:t>Automated guard ring warnings  (outside VTS zones)</w:t>
            </w:r>
          </w:p>
          <w:p w:rsidR="0095592B" w:rsidRPr="009723CB" w:rsidRDefault="0095592B" w:rsidP="00400126">
            <w:pPr>
              <w:tabs>
                <w:tab w:val="left" w:pos="405"/>
              </w:tabs>
            </w:pPr>
            <w:r w:rsidRPr="009723CB">
              <w:tab/>
              <w:t>(See item 19 above)</w:t>
            </w:r>
          </w:p>
        </w:tc>
        <w:tc>
          <w:tcPr>
            <w:tcW w:w="2410"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DE, NO, IR, NL, UK, SE, BE, DK, FR</w:t>
            </w:r>
          </w:p>
        </w:tc>
        <w:tc>
          <w:tcPr>
            <w:tcW w:w="1559" w:type="dxa"/>
          </w:tcPr>
          <w:p w:rsidR="0095592B" w:rsidRPr="009723CB" w:rsidRDefault="0095592B" w:rsidP="00663F8B">
            <w:pPr>
              <w:pStyle w:val="BodyText"/>
              <w:rPr>
                <w:rFonts w:ascii="Calibri" w:hAnsi="Calibri"/>
                <w:sz w:val="24"/>
                <w:szCs w:val="24"/>
              </w:rPr>
            </w:pPr>
          </w:p>
        </w:tc>
        <w:tc>
          <w:tcPr>
            <w:tcW w:w="1843" w:type="dxa"/>
          </w:tcPr>
          <w:p w:rsidR="0095592B" w:rsidRPr="009723CB" w:rsidRDefault="0095592B" w:rsidP="00663F8B">
            <w:pPr>
              <w:pStyle w:val="BodyText"/>
              <w:rPr>
                <w:rFonts w:ascii="Calibri" w:hAnsi="Calibri"/>
                <w:sz w:val="24"/>
                <w:szCs w:val="24"/>
              </w:rPr>
            </w:pPr>
          </w:p>
        </w:tc>
        <w:tc>
          <w:tcPr>
            <w:tcW w:w="5387" w:type="dxa"/>
          </w:tcPr>
          <w:p w:rsidR="0095592B" w:rsidRPr="009723CB" w:rsidRDefault="0095592B" w:rsidP="006D0FB8">
            <w:r w:rsidRPr="009723CB">
              <w:t>Need to be able to quantify it.</w:t>
            </w:r>
          </w:p>
          <w:p w:rsidR="0095592B" w:rsidRPr="009723CB" w:rsidRDefault="0095592B" w:rsidP="006D0FB8">
            <w:r w:rsidRPr="009723CB">
              <w:t>DK: this is cheap and effective.</w:t>
            </w:r>
          </w:p>
          <w:p w:rsidR="0095592B" w:rsidRPr="009723CB" w:rsidRDefault="0095592B" w:rsidP="003B5E16">
            <w:r w:rsidRPr="009723CB">
              <w:t>Set up a guard ring around a wreck and if a ship enters the area they get an alert. The measure extends VTS to key areas and is a step down from full coverage.</w:t>
            </w:r>
          </w:p>
        </w:tc>
      </w:tr>
      <w:tr w:rsidR="0095592B" w:rsidRPr="009723CB" w:rsidTr="00F42B2B">
        <w:tc>
          <w:tcPr>
            <w:tcW w:w="2943" w:type="dxa"/>
          </w:tcPr>
          <w:p w:rsidR="0095592B" w:rsidRPr="009723CB" w:rsidRDefault="0095592B" w:rsidP="00721512">
            <w:pPr>
              <w:ind w:left="426" w:hanging="426"/>
            </w:pPr>
            <w:r w:rsidRPr="009723CB">
              <w:t>23.</w:t>
            </w:r>
            <w:r w:rsidRPr="009723CB">
              <w:tab/>
              <w:t>Passive escorting</w:t>
            </w:r>
          </w:p>
        </w:tc>
        <w:tc>
          <w:tcPr>
            <w:tcW w:w="2410" w:type="dxa"/>
          </w:tcPr>
          <w:p w:rsidR="0095592B" w:rsidRPr="009723CB" w:rsidRDefault="0095592B" w:rsidP="00663F8B">
            <w:pPr>
              <w:pStyle w:val="BodyText"/>
              <w:rPr>
                <w:rFonts w:ascii="Calibri" w:hAnsi="Calibri"/>
                <w:sz w:val="24"/>
                <w:szCs w:val="24"/>
              </w:rPr>
            </w:pPr>
          </w:p>
        </w:tc>
        <w:tc>
          <w:tcPr>
            <w:tcW w:w="1559" w:type="dxa"/>
          </w:tcPr>
          <w:p w:rsidR="0095592B" w:rsidRPr="009723CB" w:rsidRDefault="0095592B" w:rsidP="00663F8B">
            <w:pPr>
              <w:pStyle w:val="BodyText"/>
              <w:rPr>
                <w:rFonts w:ascii="Calibri" w:hAnsi="Calibri"/>
                <w:sz w:val="24"/>
                <w:szCs w:val="24"/>
              </w:rPr>
            </w:pPr>
          </w:p>
        </w:tc>
        <w:tc>
          <w:tcPr>
            <w:tcW w:w="1843"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Not to be included</w:t>
            </w:r>
          </w:p>
        </w:tc>
        <w:tc>
          <w:tcPr>
            <w:tcW w:w="5387" w:type="dxa"/>
          </w:tcPr>
          <w:p w:rsidR="0095592B" w:rsidRPr="009723CB" w:rsidRDefault="0095592B" w:rsidP="006D0FB8"/>
        </w:tc>
      </w:tr>
      <w:tr w:rsidR="0095592B" w:rsidRPr="009723CB" w:rsidTr="00F42B2B">
        <w:tc>
          <w:tcPr>
            <w:tcW w:w="2943" w:type="dxa"/>
          </w:tcPr>
          <w:p w:rsidR="0095592B" w:rsidRPr="009723CB" w:rsidRDefault="0095592B" w:rsidP="00721512">
            <w:pPr>
              <w:ind w:left="426" w:hanging="426"/>
            </w:pPr>
            <w:r w:rsidRPr="009723CB">
              <w:t>24.</w:t>
            </w:r>
            <w:r w:rsidRPr="009723CB">
              <w:tab/>
              <w:t>Satellite (Copernicus)</w:t>
            </w:r>
          </w:p>
        </w:tc>
        <w:tc>
          <w:tcPr>
            <w:tcW w:w="2410" w:type="dxa"/>
          </w:tcPr>
          <w:p w:rsidR="0095592B" w:rsidRPr="009723CB" w:rsidRDefault="0095592B" w:rsidP="00663F8B">
            <w:pPr>
              <w:pStyle w:val="BodyText"/>
              <w:rPr>
                <w:rFonts w:ascii="Calibri" w:hAnsi="Calibri"/>
                <w:sz w:val="24"/>
                <w:szCs w:val="24"/>
              </w:rPr>
            </w:pPr>
          </w:p>
        </w:tc>
        <w:tc>
          <w:tcPr>
            <w:tcW w:w="1559"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Needs to be able to be quantified</w:t>
            </w:r>
          </w:p>
        </w:tc>
        <w:tc>
          <w:tcPr>
            <w:tcW w:w="1843" w:type="dxa"/>
          </w:tcPr>
          <w:p w:rsidR="0095592B" w:rsidRPr="009723CB" w:rsidRDefault="0095592B" w:rsidP="00663F8B">
            <w:pPr>
              <w:pStyle w:val="BodyText"/>
              <w:rPr>
                <w:rFonts w:ascii="Calibri" w:hAnsi="Calibri"/>
                <w:sz w:val="24"/>
                <w:szCs w:val="24"/>
              </w:rPr>
            </w:pPr>
          </w:p>
        </w:tc>
        <w:tc>
          <w:tcPr>
            <w:tcW w:w="5387" w:type="dxa"/>
          </w:tcPr>
          <w:p w:rsidR="0095592B" w:rsidRPr="009723CB" w:rsidRDefault="0095592B" w:rsidP="00AC2B1E">
            <w:r w:rsidRPr="009723CB">
              <w:t>Copernicus will monitor oil spills and could influence response. It is going ahead anyway so it should be in the base scenario.</w:t>
            </w:r>
          </w:p>
          <w:p w:rsidR="0095592B" w:rsidRPr="009723CB" w:rsidRDefault="0095592B" w:rsidP="00AC2B1E">
            <w:r w:rsidRPr="009723CB">
              <w:t>IRL: output from Copernicus is detailed, it should be mentioned as it is a European project. Also in 2020.</w:t>
            </w:r>
          </w:p>
          <w:p w:rsidR="0095592B" w:rsidRPr="009723CB" w:rsidRDefault="0095592B" w:rsidP="00AC2B1E">
            <w:r w:rsidRPr="009723CB">
              <w:t>Compare with CleanSeaNet</w:t>
            </w:r>
          </w:p>
          <w:p w:rsidR="0095592B" w:rsidRPr="009723CB" w:rsidRDefault="0095592B" w:rsidP="00AC2B1E">
            <w:r w:rsidRPr="009723CB">
              <w:t>NL: difficult to quantify.</w:t>
            </w:r>
          </w:p>
        </w:tc>
      </w:tr>
      <w:tr w:rsidR="0095592B" w:rsidRPr="009723CB" w:rsidTr="00F42B2B">
        <w:tc>
          <w:tcPr>
            <w:tcW w:w="2943" w:type="dxa"/>
          </w:tcPr>
          <w:p w:rsidR="0095592B" w:rsidRPr="009723CB" w:rsidRDefault="0095592B" w:rsidP="00721512">
            <w:pPr>
              <w:ind w:left="426" w:hanging="426"/>
            </w:pPr>
            <w:r w:rsidRPr="009723CB">
              <w:t>25.</w:t>
            </w:r>
            <w:r w:rsidRPr="009723CB">
              <w:tab/>
              <w:t>Speed recommendations</w:t>
            </w:r>
          </w:p>
        </w:tc>
        <w:tc>
          <w:tcPr>
            <w:tcW w:w="2410"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FR</w:t>
            </w:r>
          </w:p>
        </w:tc>
        <w:tc>
          <w:tcPr>
            <w:tcW w:w="1559"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DE, NO, IR, NL, UK, SE, BE, DK,</w:t>
            </w:r>
          </w:p>
        </w:tc>
        <w:tc>
          <w:tcPr>
            <w:tcW w:w="1843" w:type="dxa"/>
          </w:tcPr>
          <w:p w:rsidR="0095592B" w:rsidRPr="009723CB" w:rsidRDefault="0095592B" w:rsidP="00663F8B">
            <w:pPr>
              <w:pStyle w:val="BodyText"/>
              <w:rPr>
                <w:rFonts w:ascii="Calibri" w:hAnsi="Calibri"/>
                <w:sz w:val="24"/>
                <w:szCs w:val="24"/>
              </w:rPr>
            </w:pPr>
          </w:p>
        </w:tc>
        <w:tc>
          <w:tcPr>
            <w:tcW w:w="5387" w:type="dxa"/>
          </w:tcPr>
          <w:p w:rsidR="0095592B" w:rsidRPr="009723CB" w:rsidRDefault="0095592B" w:rsidP="00AC2B1E">
            <w:r w:rsidRPr="009723CB">
              <w:t>FR: This is an upper speed limit on vessels. Not the same as VTM, it is a simple political measure. Has an impact on the gravity of collisions.</w:t>
            </w:r>
          </w:p>
          <w:p w:rsidR="0095592B" w:rsidRPr="009723CB" w:rsidRDefault="0095592B" w:rsidP="00AC2B1E">
            <w:r w:rsidRPr="009723CB">
              <w:t>UK: this has wide-ranging ramifications. It is up to the master of the ship to determine the speed.</w:t>
            </w:r>
          </w:p>
          <w:p w:rsidR="0095592B" w:rsidRPr="009723CB" w:rsidRDefault="0095592B" w:rsidP="002F2B3C">
            <w:r w:rsidRPr="009723CB">
              <w:t>NL: outside 12 miles there is no authority to do make speed recommendations.</w:t>
            </w:r>
          </w:p>
        </w:tc>
      </w:tr>
      <w:tr w:rsidR="0095592B" w:rsidRPr="009723CB" w:rsidTr="00F42B2B">
        <w:tc>
          <w:tcPr>
            <w:tcW w:w="2943" w:type="dxa"/>
          </w:tcPr>
          <w:p w:rsidR="0095592B" w:rsidRPr="009723CB" w:rsidRDefault="0095592B" w:rsidP="00721512">
            <w:pPr>
              <w:ind w:left="426" w:hanging="426"/>
            </w:pPr>
            <w:r w:rsidRPr="009723CB">
              <w:t>26.</w:t>
            </w:r>
            <w:r w:rsidRPr="009723CB">
              <w:tab/>
              <w:t>Salvage capacity (including heavy lift)</w:t>
            </w:r>
          </w:p>
        </w:tc>
        <w:tc>
          <w:tcPr>
            <w:tcW w:w="2410"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UK, NL</w:t>
            </w:r>
          </w:p>
        </w:tc>
        <w:tc>
          <w:tcPr>
            <w:tcW w:w="1559"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DE, NO, IR, SE, BE, DK, FR</w:t>
            </w:r>
          </w:p>
        </w:tc>
        <w:tc>
          <w:tcPr>
            <w:tcW w:w="1843" w:type="dxa"/>
          </w:tcPr>
          <w:p w:rsidR="0095592B" w:rsidRPr="009723CB" w:rsidRDefault="0095592B" w:rsidP="00663F8B">
            <w:pPr>
              <w:pStyle w:val="BodyText"/>
              <w:rPr>
                <w:rFonts w:ascii="Calibri" w:hAnsi="Calibri"/>
                <w:sz w:val="24"/>
                <w:szCs w:val="24"/>
              </w:rPr>
            </w:pPr>
          </w:p>
        </w:tc>
        <w:tc>
          <w:tcPr>
            <w:tcW w:w="5387" w:type="dxa"/>
          </w:tcPr>
          <w:p w:rsidR="0095592B" w:rsidRPr="009723CB" w:rsidRDefault="0095592B" w:rsidP="002F2B3C">
            <w:r w:rsidRPr="009723CB">
              <w:t>UK: The availability of salvage capacity is a significant mitigation factor and RM.</w:t>
            </w:r>
          </w:p>
          <w:p w:rsidR="0095592B" w:rsidRPr="009723CB" w:rsidRDefault="0095592B" w:rsidP="002F2B3C">
            <w:r w:rsidRPr="009723CB">
              <w:t>COWI: it is the commercial sector so should be left out. Salvage is down the road and the project should be restricted to risk reduction measures.</w:t>
            </w:r>
          </w:p>
          <w:p w:rsidR="0095592B" w:rsidRPr="009723CB" w:rsidRDefault="0095592B" w:rsidP="002F2B3C">
            <w:r w:rsidRPr="009723CB">
              <w:t xml:space="preserve">Secretariat: how do we quantify and model. </w:t>
            </w:r>
          </w:p>
        </w:tc>
      </w:tr>
      <w:tr w:rsidR="0095592B" w:rsidRPr="009723CB" w:rsidTr="00F42B2B">
        <w:tc>
          <w:tcPr>
            <w:tcW w:w="2943" w:type="dxa"/>
          </w:tcPr>
          <w:p w:rsidR="0095592B" w:rsidRPr="009723CB" w:rsidRDefault="0095592B" w:rsidP="00721512">
            <w:pPr>
              <w:ind w:left="426" w:hanging="426"/>
            </w:pPr>
            <w:r w:rsidRPr="009723CB">
              <w:t>27.</w:t>
            </w:r>
            <w:r w:rsidRPr="009723CB">
              <w:tab/>
              <w:t>Places of refuge</w:t>
            </w:r>
          </w:p>
        </w:tc>
        <w:tc>
          <w:tcPr>
            <w:tcW w:w="2410" w:type="dxa"/>
          </w:tcPr>
          <w:p w:rsidR="0095592B" w:rsidRPr="009723CB" w:rsidRDefault="0095592B" w:rsidP="00663F8B">
            <w:pPr>
              <w:pStyle w:val="BodyText"/>
              <w:rPr>
                <w:rFonts w:ascii="Calibri" w:hAnsi="Calibri"/>
                <w:sz w:val="24"/>
                <w:szCs w:val="24"/>
              </w:rPr>
            </w:pPr>
          </w:p>
        </w:tc>
        <w:tc>
          <w:tcPr>
            <w:tcW w:w="1559" w:type="dxa"/>
          </w:tcPr>
          <w:p w:rsidR="0095592B" w:rsidRPr="009723CB" w:rsidRDefault="0095592B" w:rsidP="00663F8B">
            <w:pPr>
              <w:pStyle w:val="BodyText"/>
              <w:rPr>
                <w:rFonts w:ascii="Calibri" w:hAnsi="Calibri"/>
                <w:sz w:val="24"/>
                <w:szCs w:val="24"/>
              </w:rPr>
            </w:pPr>
          </w:p>
        </w:tc>
        <w:tc>
          <w:tcPr>
            <w:tcW w:w="1843"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Not to be included</w:t>
            </w:r>
          </w:p>
        </w:tc>
        <w:tc>
          <w:tcPr>
            <w:tcW w:w="5387" w:type="dxa"/>
          </w:tcPr>
          <w:p w:rsidR="0095592B" w:rsidRPr="009723CB" w:rsidRDefault="0095592B" w:rsidP="00AC2B1E">
            <w:r w:rsidRPr="009723CB">
              <w:t>It is not included in the base scenario.</w:t>
            </w:r>
          </w:p>
          <w:p w:rsidR="0095592B" w:rsidRPr="009723CB" w:rsidRDefault="0095592B" w:rsidP="00AC2B1E">
            <w:r w:rsidRPr="009723CB">
              <w:t>IRL: it should be part of the base scenario if it is part of national legislation.</w:t>
            </w:r>
          </w:p>
          <w:p w:rsidR="0095592B" w:rsidRPr="009723CB" w:rsidRDefault="0095592B" w:rsidP="00AC2B1E">
            <w:r w:rsidRPr="009723CB">
              <w:t xml:space="preserve">COWI: Places of refuge are related to geography and we will not reduce the risk by including these </w:t>
            </w:r>
          </w:p>
        </w:tc>
      </w:tr>
      <w:tr w:rsidR="0095592B" w:rsidRPr="009723CB" w:rsidTr="00F42B2B">
        <w:tc>
          <w:tcPr>
            <w:tcW w:w="2943" w:type="dxa"/>
          </w:tcPr>
          <w:p w:rsidR="0095592B" w:rsidRPr="009723CB" w:rsidRDefault="0095592B" w:rsidP="00721512">
            <w:pPr>
              <w:ind w:left="426" w:hanging="426"/>
            </w:pPr>
            <w:r w:rsidRPr="009723CB">
              <w:t>28.</w:t>
            </w:r>
            <w:r w:rsidRPr="009723CB">
              <w:tab/>
              <w:t>International/national assessment teams</w:t>
            </w:r>
          </w:p>
        </w:tc>
        <w:tc>
          <w:tcPr>
            <w:tcW w:w="2410" w:type="dxa"/>
          </w:tcPr>
          <w:p w:rsidR="0095592B" w:rsidRPr="009723CB" w:rsidRDefault="0095592B" w:rsidP="00663F8B">
            <w:pPr>
              <w:pStyle w:val="BodyText"/>
              <w:rPr>
                <w:rFonts w:ascii="Calibri" w:hAnsi="Calibri"/>
                <w:sz w:val="24"/>
                <w:szCs w:val="24"/>
              </w:rPr>
            </w:pPr>
          </w:p>
        </w:tc>
        <w:tc>
          <w:tcPr>
            <w:tcW w:w="1559" w:type="dxa"/>
          </w:tcPr>
          <w:p w:rsidR="0095592B" w:rsidRPr="009723CB" w:rsidRDefault="0095592B" w:rsidP="00663F8B">
            <w:pPr>
              <w:pStyle w:val="BodyText"/>
              <w:rPr>
                <w:rFonts w:ascii="Calibri" w:hAnsi="Calibri"/>
                <w:sz w:val="24"/>
                <w:szCs w:val="24"/>
              </w:rPr>
            </w:pPr>
          </w:p>
        </w:tc>
        <w:tc>
          <w:tcPr>
            <w:tcW w:w="1843"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Not to be included</w:t>
            </w:r>
          </w:p>
        </w:tc>
        <w:tc>
          <w:tcPr>
            <w:tcW w:w="5387" w:type="dxa"/>
          </w:tcPr>
          <w:p w:rsidR="0095592B" w:rsidRPr="009723CB" w:rsidRDefault="0095592B" w:rsidP="00AC2B1E"/>
        </w:tc>
      </w:tr>
      <w:tr w:rsidR="0095592B" w:rsidRPr="009723CB" w:rsidTr="00F42B2B">
        <w:tc>
          <w:tcPr>
            <w:tcW w:w="2943" w:type="dxa"/>
          </w:tcPr>
          <w:p w:rsidR="0095592B" w:rsidRPr="009723CB" w:rsidRDefault="0095592B" w:rsidP="00721512">
            <w:pPr>
              <w:ind w:left="426" w:hanging="426"/>
            </w:pPr>
            <w:r w:rsidRPr="009723CB">
              <w:t>29.</w:t>
            </w:r>
            <w:r w:rsidRPr="009723CB">
              <w:tab/>
              <w:t>Marine spatial planning</w:t>
            </w:r>
          </w:p>
        </w:tc>
        <w:tc>
          <w:tcPr>
            <w:tcW w:w="2410" w:type="dxa"/>
          </w:tcPr>
          <w:p w:rsidR="0095592B" w:rsidRPr="009723CB" w:rsidRDefault="0095592B" w:rsidP="00663F8B">
            <w:pPr>
              <w:pStyle w:val="BodyText"/>
              <w:rPr>
                <w:rFonts w:ascii="Calibri" w:hAnsi="Calibri"/>
                <w:sz w:val="24"/>
                <w:szCs w:val="24"/>
              </w:rPr>
            </w:pPr>
          </w:p>
        </w:tc>
        <w:tc>
          <w:tcPr>
            <w:tcW w:w="1559" w:type="dxa"/>
          </w:tcPr>
          <w:p w:rsidR="0095592B" w:rsidRPr="009723CB" w:rsidRDefault="0095592B" w:rsidP="00663F8B">
            <w:pPr>
              <w:pStyle w:val="BodyText"/>
              <w:rPr>
                <w:rFonts w:ascii="Calibri" w:hAnsi="Calibri"/>
                <w:sz w:val="24"/>
                <w:szCs w:val="24"/>
              </w:rPr>
            </w:pPr>
          </w:p>
        </w:tc>
        <w:tc>
          <w:tcPr>
            <w:tcW w:w="1843"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Not to be included</w:t>
            </w:r>
          </w:p>
        </w:tc>
        <w:tc>
          <w:tcPr>
            <w:tcW w:w="5387" w:type="dxa"/>
          </w:tcPr>
          <w:p w:rsidR="0095592B" w:rsidRPr="009723CB" w:rsidRDefault="0095592B" w:rsidP="00D933CB">
            <w:r w:rsidRPr="009723CB">
              <w:t>FR: this is already included in TSS.</w:t>
            </w:r>
          </w:p>
          <w:p w:rsidR="0095592B" w:rsidRPr="009723CB" w:rsidRDefault="0095592B" w:rsidP="00D933CB">
            <w:r w:rsidRPr="009723CB">
              <w:t>DK: procedures for this are already in place.</w:t>
            </w:r>
          </w:p>
          <w:p w:rsidR="0095592B" w:rsidRPr="009723CB" w:rsidRDefault="0095592B" w:rsidP="00AC2B1E"/>
        </w:tc>
      </w:tr>
      <w:tr w:rsidR="0095592B" w:rsidRPr="009723CB" w:rsidTr="00F42B2B">
        <w:tc>
          <w:tcPr>
            <w:tcW w:w="2943" w:type="dxa"/>
          </w:tcPr>
          <w:p w:rsidR="0095592B" w:rsidRPr="009723CB" w:rsidRDefault="0095592B" w:rsidP="00721512">
            <w:pPr>
              <w:ind w:left="426" w:hanging="426"/>
            </w:pPr>
            <w:r w:rsidRPr="009723CB">
              <w:t>30.</w:t>
            </w:r>
            <w:r w:rsidRPr="009723CB">
              <w:tab/>
              <w:t>Response products R&amp;D</w:t>
            </w:r>
          </w:p>
        </w:tc>
        <w:tc>
          <w:tcPr>
            <w:tcW w:w="2410" w:type="dxa"/>
          </w:tcPr>
          <w:p w:rsidR="0095592B" w:rsidRPr="009723CB" w:rsidRDefault="0095592B" w:rsidP="00663F8B">
            <w:pPr>
              <w:pStyle w:val="BodyText"/>
              <w:rPr>
                <w:rFonts w:ascii="Calibri" w:hAnsi="Calibri"/>
                <w:sz w:val="24"/>
                <w:szCs w:val="24"/>
              </w:rPr>
            </w:pPr>
          </w:p>
        </w:tc>
        <w:tc>
          <w:tcPr>
            <w:tcW w:w="1559" w:type="dxa"/>
          </w:tcPr>
          <w:p w:rsidR="0095592B" w:rsidRPr="009723CB" w:rsidRDefault="0095592B" w:rsidP="00663F8B">
            <w:pPr>
              <w:pStyle w:val="BodyText"/>
              <w:rPr>
                <w:rFonts w:ascii="Calibri" w:hAnsi="Calibri"/>
                <w:sz w:val="24"/>
                <w:szCs w:val="24"/>
              </w:rPr>
            </w:pPr>
          </w:p>
        </w:tc>
        <w:tc>
          <w:tcPr>
            <w:tcW w:w="1843"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Not to be included</w:t>
            </w:r>
          </w:p>
        </w:tc>
        <w:tc>
          <w:tcPr>
            <w:tcW w:w="5387" w:type="dxa"/>
          </w:tcPr>
          <w:p w:rsidR="0095592B" w:rsidRPr="009723CB" w:rsidRDefault="0095592B" w:rsidP="005455E1">
            <w:r w:rsidRPr="009723CB">
              <w:t>NL: The Bonn Agreement and European countries are not active in designing products.</w:t>
            </w:r>
          </w:p>
        </w:tc>
      </w:tr>
      <w:tr w:rsidR="0095592B" w:rsidRPr="009723CB" w:rsidTr="00F42B2B">
        <w:tc>
          <w:tcPr>
            <w:tcW w:w="2943" w:type="dxa"/>
          </w:tcPr>
          <w:p w:rsidR="0095592B" w:rsidRPr="009723CB" w:rsidRDefault="0095592B" w:rsidP="00721512">
            <w:pPr>
              <w:ind w:left="426" w:hanging="426"/>
            </w:pPr>
            <w:r w:rsidRPr="009723CB">
              <w:t>31.</w:t>
            </w:r>
            <w:r w:rsidRPr="009723CB">
              <w:tab/>
              <w:t>Ban on HFO (as fuel) in specific areas.</w:t>
            </w:r>
          </w:p>
        </w:tc>
        <w:tc>
          <w:tcPr>
            <w:tcW w:w="2410" w:type="dxa"/>
          </w:tcPr>
          <w:p w:rsidR="0095592B" w:rsidRPr="009723CB" w:rsidRDefault="0095592B" w:rsidP="00663F8B">
            <w:pPr>
              <w:pStyle w:val="BodyText"/>
              <w:rPr>
                <w:rFonts w:ascii="Calibri" w:hAnsi="Calibri"/>
                <w:sz w:val="24"/>
                <w:szCs w:val="24"/>
              </w:rPr>
            </w:pPr>
          </w:p>
        </w:tc>
        <w:tc>
          <w:tcPr>
            <w:tcW w:w="1559" w:type="dxa"/>
          </w:tcPr>
          <w:p w:rsidR="0095592B" w:rsidRPr="009723CB" w:rsidRDefault="0095592B" w:rsidP="00663F8B">
            <w:pPr>
              <w:pStyle w:val="BodyText"/>
              <w:rPr>
                <w:rFonts w:ascii="Calibri" w:hAnsi="Calibri"/>
                <w:sz w:val="24"/>
                <w:szCs w:val="24"/>
              </w:rPr>
            </w:pPr>
          </w:p>
        </w:tc>
        <w:tc>
          <w:tcPr>
            <w:tcW w:w="1843" w:type="dxa"/>
          </w:tcPr>
          <w:p w:rsidR="0095592B" w:rsidRPr="009723CB" w:rsidRDefault="0095592B" w:rsidP="00663F8B">
            <w:pPr>
              <w:pStyle w:val="BodyText"/>
              <w:rPr>
                <w:rFonts w:ascii="Calibri" w:hAnsi="Calibri"/>
                <w:sz w:val="24"/>
                <w:szCs w:val="24"/>
              </w:rPr>
            </w:pPr>
            <w:r w:rsidRPr="009723CB">
              <w:rPr>
                <w:rFonts w:ascii="Calibri" w:hAnsi="Calibri"/>
                <w:sz w:val="24"/>
                <w:szCs w:val="24"/>
              </w:rPr>
              <w:t>Not to be included</w:t>
            </w:r>
          </w:p>
        </w:tc>
        <w:tc>
          <w:tcPr>
            <w:tcW w:w="5387" w:type="dxa"/>
          </w:tcPr>
          <w:p w:rsidR="0095592B" w:rsidRPr="009723CB" w:rsidRDefault="0095592B" w:rsidP="00D933CB">
            <w:r w:rsidRPr="009723CB">
              <w:t>DE: due to new MARPOL annex VI regulations HFOs are banned for use as fuel due to high content of sulphur and because of air pollution. Already implemented from 2015.</w:t>
            </w:r>
          </w:p>
          <w:p w:rsidR="0095592B" w:rsidRPr="009723CB" w:rsidRDefault="0095592B" w:rsidP="00B874BE">
            <w:r w:rsidRPr="009723CB">
              <w:t>NO: It is implemented in Svalbard and forbidden elsewhere in Norway from next year.</w:t>
            </w:r>
          </w:p>
        </w:tc>
      </w:tr>
    </w:tbl>
    <w:p w:rsidR="00C95A25" w:rsidRPr="009723CB" w:rsidRDefault="00C95A25" w:rsidP="00AA7EA6"/>
    <w:p w:rsidR="00F42B2B" w:rsidRPr="009723CB" w:rsidRDefault="00F42B2B" w:rsidP="00AA7EA6">
      <w:pPr>
        <w:sectPr w:rsidR="00F42B2B" w:rsidRPr="009723CB" w:rsidSect="00F42B2B">
          <w:pgSz w:w="16838" w:h="11906" w:orient="landscape"/>
          <w:pgMar w:top="1440" w:right="1440" w:bottom="1440" w:left="1440" w:header="708" w:footer="708" w:gutter="0"/>
          <w:cols w:space="708"/>
          <w:docGrid w:linePitch="360"/>
        </w:sectPr>
      </w:pPr>
    </w:p>
    <w:p w:rsidR="0004255C" w:rsidRPr="009723CB" w:rsidRDefault="004D2E7E" w:rsidP="004D2E7E">
      <w:pPr>
        <w:pStyle w:val="BodyText"/>
        <w:widowControl w:val="0"/>
        <w:spacing w:before="360" w:line="280" w:lineRule="atLeast"/>
        <w:jc w:val="both"/>
        <w:rPr>
          <w:b/>
        </w:rPr>
      </w:pPr>
      <w:r w:rsidRPr="009723CB">
        <w:rPr>
          <w:rFonts w:cs="Calibri"/>
          <w:sz w:val="28"/>
        </w:rPr>
        <w:t xml:space="preserve">Agenda Item </w:t>
      </w:r>
      <w:r w:rsidR="0095592B" w:rsidRPr="009723CB">
        <w:rPr>
          <w:rFonts w:cs="Calibri"/>
          <w:sz w:val="28"/>
        </w:rPr>
        <w:t>6</w:t>
      </w:r>
      <w:r w:rsidRPr="009723CB">
        <w:rPr>
          <w:sz w:val="28"/>
        </w:rPr>
        <w:t xml:space="preserve"> </w:t>
      </w:r>
      <w:r w:rsidRPr="009723CB">
        <w:rPr>
          <w:rFonts w:cs="Calibri"/>
          <w:sz w:val="28"/>
        </w:rPr>
        <w:t>– Data Request Note</w:t>
      </w:r>
      <w:r w:rsidR="00666652" w:rsidRPr="009723CB">
        <w:rPr>
          <w:rFonts w:cs="Calibri"/>
          <w:sz w:val="28"/>
        </w:rPr>
        <w:t xml:space="preserve"> (COWI)</w:t>
      </w:r>
    </w:p>
    <w:p w:rsidR="00D15C86" w:rsidRPr="009723CB" w:rsidRDefault="0095592B" w:rsidP="00A3082F">
      <w:pPr>
        <w:jc w:val="both"/>
      </w:pPr>
      <w:r w:rsidRPr="009723CB">
        <w:t>6.1</w:t>
      </w:r>
      <w:r w:rsidRPr="009723CB">
        <w:tab/>
      </w:r>
      <w:r w:rsidR="00D15C86" w:rsidRPr="009723CB">
        <w:t xml:space="preserve">COWI outlined the content and purpose of the Data Request Note (DRN). The DRN would cover the data required to map the environmental and socioeconomic parameters that were previously discussed, in a GIS format. It would also cover </w:t>
      </w:r>
      <w:r w:rsidR="00A3082F" w:rsidRPr="009723CB">
        <w:t>the risk reducing measures and response capacity, including the following: c</w:t>
      </w:r>
      <w:r w:rsidR="00D15C86" w:rsidRPr="009723CB">
        <w:t xml:space="preserve">apacities </w:t>
      </w:r>
      <w:r w:rsidR="00F6065E" w:rsidRPr="009723CB">
        <w:t xml:space="preserve">of </w:t>
      </w:r>
      <w:r w:rsidR="00D15C86" w:rsidRPr="009723CB">
        <w:t>response vessels</w:t>
      </w:r>
      <w:r w:rsidR="00A3082F" w:rsidRPr="009723CB">
        <w:t>, m</w:t>
      </w:r>
      <w:r w:rsidR="00D15C86" w:rsidRPr="009723CB">
        <w:t>ax wave height</w:t>
      </w:r>
      <w:r w:rsidR="00A3082F" w:rsidRPr="009723CB">
        <w:t xml:space="preserve"> for operations, b</w:t>
      </w:r>
      <w:r w:rsidR="00D15C86" w:rsidRPr="009723CB">
        <w:t>ad visibility (%)</w:t>
      </w:r>
      <w:r w:rsidR="00A3082F" w:rsidRPr="009723CB">
        <w:t xml:space="preserve"> restrictions, e</w:t>
      </w:r>
      <w:r w:rsidR="00D15C86" w:rsidRPr="009723CB">
        <w:t>ffect of dispersants (How fast can the dispersant be applied, how much of the oil is dispersed)</w:t>
      </w:r>
      <w:r w:rsidR="00A3082F" w:rsidRPr="009723CB">
        <w:t>, e</w:t>
      </w:r>
      <w:r w:rsidR="00D15C86" w:rsidRPr="009723CB">
        <w:t>ffect of in situ burning (How fas</w:t>
      </w:r>
      <w:r w:rsidR="00A3082F" w:rsidRPr="009723CB">
        <w:t xml:space="preserve">t, how much is left on surface), </w:t>
      </w:r>
      <w:r w:rsidR="00D15C86" w:rsidRPr="009723CB">
        <w:t>Blow out: How much to</w:t>
      </w:r>
      <w:r w:rsidR="00A3082F" w:rsidRPr="009723CB">
        <w:t xml:space="preserve"> surface (always dispersants?), </w:t>
      </w:r>
      <w:r w:rsidR="00C55C13" w:rsidRPr="009723CB">
        <w:t>p</w:t>
      </w:r>
      <w:r w:rsidR="00D15C86" w:rsidRPr="009723CB">
        <w:t>ric</w:t>
      </w:r>
      <w:r w:rsidR="00F6065E" w:rsidRPr="009723CB">
        <w:t>e</w:t>
      </w:r>
      <w:r w:rsidR="00D15C86" w:rsidRPr="009723CB">
        <w:t xml:space="preserve"> estimat</w:t>
      </w:r>
      <w:r w:rsidR="00A3082F" w:rsidRPr="009723CB">
        <w:t>ion of measures ("logarithmic") and s</w:t>
      </w:r>
      <w:r w:rsidR="00D15C86" w:rsidRPr="009723CB">
        <w:t>pecification of new RRM and RM</w:t>
      </w:r>
      <w:r w:rsidR="00A3082F" w:rsidRPr="009723CB">
        <w:t>.</w:t>
      </w:r>
    </w:p>
    <w:p w:rsidR="00A54631" w:rsidRPr="009723CB" w:rsidRDefault="00A3082F" w:rsidP="00A3082F">
      <w:pPr>
        <w:jc w:val="both"/>
      </w:pPr>
      <w:r w:rsidRPr="009723CB">
        <w:t>6.2</w:t>
      </w:r>
      <w:r w:rsidRPr="009723CB">
        <w:tab/>
      </w:r>
      <w:r w:rsidR="002904B5" w:rsidRPr="009723CB">
        <w:t xml:space="preserve">The </w:t>
      </w:r>
      <w:r w:rsidR="00D15C86" w:rsidRPr="009723CB">
        <w:t>DRN would</w:t>
      </w:r>
      <w:r w:rsidR="00A54631" w:rsidRPr="009723CB">
        <w:t xml:space="preserve"> ask specific questions</w:t>
      </w:r>
      <w:r w:rsidRPr="009723CB">
        <w:t>,</w:t>
      </w:r>
      <w:r w:rsidR="00A54631" w:rsidRPr="009723CB">
        <w:t xml:space="preserve"> </w:t>
      </w:r>
      <w:r w:rsidRPr="009723CB">
        <w:t xml:space="preserve">particularly for </w:t>
      </w:r>
      <w:r w:rsidR="002904B5" w:rsidRPr="009723CB">
        <w:t xml:space="preserve">the </w:t>
      </w:r>
      <w:r w:rsidR="00A54631" w:rsidRPr="009723CB">
        <w:t xml:space="preserve">positions and capacities of vessels. </w:t>
      </w:r>
      <w:r w:rsidR="002904B5" w:rsidRPr="009723CB">
        <w:t xml:space="preserve">For each dedicated response vessel </w:t>
      </w:r>
      <w:r w:rsidRPr="009723CB">
        <w:t xml:space="preserve">the </w:t>
      </w:r>
      <w:r w:rsidR="002904B5" w:rsidRPr="009723CB">
        <w:t>data on wave height</w:t>
      </w:r>
      <w:r w:rsidR="00A54631" w:rsidRPr="009723CB">
        <w:t xml:space="preserve">, </w:t>
      </w:r>
      <w:r w:rsidR="002904B5" w:rsidRPr="009723CB">
        <w:t xml:space="preserve">the </w:t>
      </w:r>
      <w:r w:rsidR="00A54631" w:rsidRPr="009723CB">
        <w:t xml:space="preserve">capacity, </w:t>
      </w:r>
      <w:r w:rsidR="002904B5" w:rsidRPr="009723CB">
        <w:t xml:space="preserve">number of skimmers, </w:t>
      </w:r>
      <w:r w:rsidR="00A54631" w:rsidRPr="009723CB">
        <w:t>booms, draught, sail</w:t>
      </w:r>
      <w:r w:rsidRPr="009723CB">
        <w:t>ing speed and mobilisation time,</w:t>
      </w:r>
      <w:r w:rsidR="00A54631" w:rsidRPr="009723CB">
        <w:t xml:space="preserve"> </w:t>
      </w:r>
      <w:r w:rsidR="002904B5" w:rsidRPr="009723CB">
        <w:t>e</w:t>
      </w:r>
      <w:r w:rsidR="00A54631" w:rsidRPr="009723CB">
        <w:t>tc</w:t>
      </w:r>
      <w:r w:rsidR="002904B5" w:rsidRPr="009723CB">
        <w:t>. will be sought.</w:t>
      </w:r>
      <w:r w:rsidR="00BE3745" w:rsidRPr="009723CB">
        <w:t xml:space="preserve"> The Secretariat highlighted the importance of giving as </w:t>
      </w:r>
      <w:r w:rsidR="00D66EEB" w:rsidRPr="009723CB">
        <w:t xml:space="preserve">much </w:t>
      </w:r>
      <w:r w:rsidR="00BE3745" w:rsidRPr="009723CB">
        <w:t>detailed and accurate information as possible when completing the data request note and urged Contracting Parties to contact them if they had any queries whilst filling out the note.</w:t>
      </w:r>
    </w:p>
    <w:p w:rsidR="00BE3745" w:rsidRPr="009723CB" w:rsidRDefault="00BE3745" w:rsidP="00BE3745">
      <w:pPr>
        <w:pStyle w:val="BodyText"/>
        <w:widowControl w:val="0"/>
        <w:spacing w:before="360" w:line="280" w:lineRule="atLeast"/>
        <w:jc w:val="both"/>
        <w:rPr>
          <w:b/>
        </w:rPr>
      </w:pPr>
      <w:r w:rsidRPr="009723CB">
        <w:rPr>
          <w:rFonts w:cs="Calibri"/>
          <w:sz w:val="28"/>
        </w:rPr>
        <w:t>Agenda Item 7</w:t>
      </w:r>
      <w:r w:rsidRPr="009723CB">
        <w:rPr>
          <w:sz w:val="28"/>
        </w:rPr>
        <w:t xml:space="preserve"> </w:t>
      </w:r>
      <w:r w:rsidRPr="009723CB">
        <w:rPr>
          <w:rFonts w:cs="Calibri"/>
          <w:sz w:val="28"/>
        </w:rPr>
        <w:t xml:space="preserve">– </w:t>
      </w:r>
      <w:r w:rsidR="00D66EEB" w:rsidRPr="009723CB">
        <w:rPr>
          <w:rFonts w:cs="Calibri"/>
          <w:sz w:val="28"/>
        </w:rPr>
        <w:t>Presentation of the Results (COWI)</w:t>
      </w:r>
    </w:p>
    <w:p w:rsidR="00897B65" w:rsidRPr="009723CB" w:rsidRDefault="00BE3745" w:rsidP="00897B65">
      <w:pPr>
        <w:jc w:val="both"/>
      </w:pPr>
      <w:r w:rsidRPr="009723CB">
        <w:t>7.1</w:t>
      </w:r>
      <w:r w:rsidRPr="009723CB">
        <w:tab/>
        <w:t>COWI outlined how they inten</w:t>
      </w:r>
      <w:r w:rsidR="00897B65" w:rsidRPr="009723CB">
        <w:t>ded to present the results from BE-AWARE II. The impacts maps would be presented in the same way as the results of the BRISK project with a coloured scale combining the results of the vulnerability analysis and scenario modelling for the whole area. The effects of the scenarios would also be presented in bar chart form at the sub regional scale and there would be several results parameters:</w:t>
      </w:r>
    </w:p>
    <w:p w:rsidR="00897B65" w:rsidRPr="009723CB" w:rsidRDefault="00D66EEB" w:rsidP="00897B65">
      <w:pPr>
        <w:pStyle w:val="ListParagraph"/>
        <w:numPr>
          <w:ilvl w:val="0"/>
          <w:numId w:val="21"/>
        </w:numPr>
        <w:jc w:val="both"/>
      </w:pPr>
      <w:r w:rsidRPr="009723CB">
        <w:t>Oil on surface (BRISK)</w:t>
      </w:r>
    </w:p>
    <w:p w:rsidR="00897B65" w:rsidRPr="009723CB" w:rsidRDefault="00D66EEB" w:rsidP="00897B65">
      <w:pPr>
        <w:pStyle w:val="ListParagraph"/>
        <w:numPr>
          <w:ilvl w:val="0"/>
          <w:numId w:val="21"/>
        </w:numPr>
        <w:jc w:val="both"/>
      </w:pPr>
      <w:r w:rsidRPr="009723CB">
        <w:t>Oil in water column</w:t>
      </w:r>
    </w:p>
    <w:p w:rsidR="00897B65" w:rsidRPr="009723CB" w:rsidRDefault="00D66EEB" w:rsidP="00897B65">
      <w:pPr>
        <w:pStyle w:val="ListParagraph"/>
        <w:numPr>
          <w:ilvl w:val="0"/>
          <w:numId w:val="21"/>
        </w:numPr>
        <w:jc w:val="both"/>
      </w:pPr>
      <w:r w:rsidRPr="009723CB">
        <w:t>Oil on coast (BRISK)</w:t>
      </w:r>
    </w:p>
    <w:p w:rsidR="00897B65" w:rsidRPr="009723CB" w:rsidRDefault="00897B65" w:rsidP="00897B65">
      <w:pPr>
        <w:pStyle w:val="ListParagraph"/>
        <w:numPr>
          <w:ilvl w:val="0"/>
          <w:numId w:val="21"/>
        </w:numPr>
        <w:jc w:val="both"/>
      </w:pPr>
      <w:r w:rsidRPr="009723CB">
        <w:t>Impact on enviro</w:t>
      </w:r>
      <w:r w:rsidR="00D66EEB" w:rsidRPr="009723CB">
        <w:t>nmental feature</w:t>
      </w:r>
    </w:p>
    <w:p w:rsidR="00897B65" w:rsidRPr="009723CB" w:rsidRDefault="00897B65" w:rsidP="00897B65">
      <w:pPr>
        <w:pStyle w:val="ListParagraph"/>
        <w:numPr>
          <w:ilvl w:val="0"/>
          <w:numId w:val="21"/>
        </w:numPr>
        <w:jc w:val="both"/>
      </w:pPr>
      <w:r w:rsidRPr="009723CB">
        <w:t>Im</w:t>
      </w:r>
      <w:r w:rsidR="00D66EEB" w:rsidRPr="009723CB">
        <w:t>pact on socio-economic features</w:t>
      </w:r>
    </w:p>
    <w:p w:rsidR="00897B65" w:rsidRPr="009723CB" w:rsidRDefault="00897B65" w:rsidP="00897B65">
      <w:pPr>
        <w:pStyle w:val="ListParagraph"/>
        <w:numPr>
          <w:ilvl w:val="0"/>
          <w:numId w:val="21"/>
        </w:numPr>
        <w:jc w:val="both"/>
      </w:pPr>
      <w:r w:rsidRPr="009723CB">
        <w:t>Total Impact (BRISK)</w:t>
      </w:r>
    </w:p>
    <w:p w:rsidR="0018446B" w:rsidRPr="009723CB" w:rsidRDefault="0018446B" w:rsidP="00897B65">
      <w:pPr>
        <w:jc w:val="both"/>
      </w:pPr>
      <w:r w:rsidRPr="009723CB">
        <w:t>The Netherlands requested to present various parameters in separate maps and also to concentrate on sub-regions. Also all results would be brought together in one map.</w:t>
      </w:r>
    </w:p>
    <w:p w:rsidR="00A54631" w:rsidRPr="009723CB" w:rsidRDefault="00897B65" w:rsidP="00897B65">
      <w:pPr>
        <w:jc w:val="both"/>
      </w:pPr>
      <w:r w:rsidRPr="009723CB">
        <w:t>7.2</w:t>
      </w:r>
      <w:r w:rsidRPr="009723CB">
        <w:tab/>
      </w:r>
      <w:r w:rsidR="00DF5DF7" w:rsidRPr="009723CB">
        <w:t xml:space="preserve">France and the Netherlands enquired if the vulnerability would be presented </w:t>
      </w:r>
      <w:r w:rsidR="00F6065E" w:rsidRPr="009723CB">
        <w:t>by</w:t>
      </w:r>
      <w:r w:rsidR="00DF5DF7" w:rsidRPr="009723CB">
        <w:t xml:space="preserve"> season and were informed by COWI it would depend upon the results exactly how they were presented as there were many options. In BRISK the seasonal differences were small once all the features were integrated into total vulnerability maps. The UK enquired if the environmental and socioeconomic vulnerability would both be presented in one map and were informed that this had been left open in the vulnerability mapping methodology. COWI explained that both separate and </w:t>
      </w:r>
      <w:r w:rsidR="00DB1921" w:rsidRPr="009723CB">
        <w:t xml:space="preserve">a </w:t>
      </w:r>
      <w:r w:rsidR="00DF5DF7" w:rsidRPr="009723CB">
        <w:t>combined map would be produced.</w:t>
      </w:r>
    </w:p>
    <w:p w:rsidR="00623989" w:rsidRPr="009723CB" w:rsidRDefault="0082056A" w:rsidP="0082056A">
      <w:pPr>
        <w:jc w:val="both"/>
      </w:pPr>
      <w:r w:rsidRPr="009723CB">
        <w:t>7.3</w:t>
      </w:r>
      <w:r w:rsidRPr="009723CB">
        <w:tab/>
        <w:t>COWI explained in more detail how the comparison of the</w:t>
      </w:r>
      <w:r w:rsidR="000A190B" w:rsidRPr="009723CB">
        <w:t xml:space="preserve"> effect of individual scenarios (plus effect of dispersants on the water columns)</w:t>
      </w:r>
      <w:r w:rsidRPr="009723CB">
        <w:t xml:space="preserve"> would be shown. The bar charts would be presented covering h</w:t>
      </w:r>
      <w:r w:rsidR="000A190B" w:rsidRPr="009723CB">
        <w:t>ow much less oil is spilled</w:t>
      </w:r>
      <w:r w:rsidR="00DB1921" w:rsidRPr="009723CB">
        <w:t xml:space="preserve"> for the different parameters</w:t>
      </w:r>
      <w:r w:rsidR="000A190B" w:rsidRPr="009723CB">
        <w:t xml:space="preserve"> in e</w:t>
      </w:r>
      <w:r w:rsidRPr="009723CB">
        <w:t>ach scenario</w:t>
      </w:r>
      <w:r w:rsidR="00623989" w:rsidRPr="009723CB">
        <w:t>.</w:t>
      </w:r>
      <w:r w:rsidR="002904B5" w:rsidRPr="009723CB">
        <w:t xml:space="preserve"> The graphs will be </w:t>
      </w:r>
      <w:r w:rsidR="00623989" w:rsidRPr="009723CB">
        <w:t xml:space="preserve">done on </w:t>
      </w:r>
      <w:r w:rsidR="002904B5" w:rsidRPr="009723CB">
        <w:t>a sub-regional level as well as for the whole BA area.</w:t>
      </w:r>
      <w:r w:rsidRPr="009723CB">
        <w:t xml:space="preserve"> The UK stated that there we</w:t>
      </w:r>
      <w:r w:rsidR="00623989" w:rsidRPr="009723CB">
        <w:t xml:space="preserve">re distinct </w:t>
      </w:r>
      <w:r w:rsidR="00DB1921" w:rsidRPr="009723CB">
        <w:t>at</w:t>
      </w:r>
      <w:r w:rsidR="00D66EEB" w:rsidRPr="009723CB">
        <w:t>-</w:t>
      </w:r>
      <w:r w:rsidR="00DB1921" w:rsidRPr="009723CB">
        <w:t xml:space="preserve">risk </w:t>
      </w:r>
      <w:r w:rsidRPr="009723CB">
        <w:t xml:space="preserve">hotspots and wondered </w:t>
      </w:r>
      <w:r w:rsidR="00F6065E" w:rsidRPr="009723CB">
        <w:t>if</w:t>
      </w:r>
      <w:r w:rsidR="0018446B" w:rsidRPr="009723CB">
        <w:t xml:space="preserve"> </w:t>
      </w:r>
      <w:r w:rsidR="00D66EEB" w:rsidRPr="009723CB">
        <w:t xml:space="preserve">an </w:t>
      </w:r>
      <w:r w:rsidRPr="009723CB">
        <w:t>analysis could</w:t>
      </w:r>
      <w:r w:rsidR="00DB1921" w:rsidRPr="009723CB">
        <w:t xml:space="preserve"> be done for these but were informed by COWI that this was outside the project scope but that hotspots would be identified in the maps. Peter Poulsen highlighted that if Contracting Parties wanted additional analysis done for specific areas they could discuss that bilaterally outside the project.</w:t>
      </w:r>
    </w:p>
    <w:p w:rsidR="00E34109" w:rsidRPr="009723CB" w:rsidRDefault="00DB1921" w:rsidP="006F223F">
      <w:pPr>
        <w:jc w:val="both"/>
      </w:pPr>
      <w:r w:rsidRPr="009723CB">
        <w:t>7.4</w:t>
      </w:r>
      <w:r w:rsidRPr="009723CB">
        <w:tab/>
        <w:t>COWI also explained how the cost effectiveness would be presented</w:t>
      </w:r>
      <w:r w:rsidR="002E1DBF" w:rsidRPr="009723CB">
        <w:t xml:space="preserve"> on a scatter graph with the estimated cost per year and tonnes </w:t>
      </w:r>
      <w:r w:rsidR="00D66EEB" w:rsidRPr="009723CB">
        <w:t xml:space="preserve">of </w:t>
      </w:r>
      <w:r w:rsidR="002E1DBF" w:rsidRPr="009723CB">
        <w:t>oil spilt both presented on logarithmic scales. Germany asked if the cost effectiveness would be broken down per country and was inform</w:t>
      </w:r>
      <w:r w:rsidR="00D66EEB" w:rsidRPr="009723CB">
        <w:t>ed</w:t>
      </w:r>
      <w:r w:rsidR="002E1DBF" w:rsidRPr="009723CB">
        <w:t xml:space="preserve"> that it would only be at the regional scale. </w:t>
      </w:r>
      <w:r w:rsidR="006F223F" w:rsidRPr="009723CB">
        <w:t xml:space="preserve">COWI highlighted that the graph gave a good indication of the differences and allowed a </w:t>
      </w:r>
      <w:r w:rsidR="00E34109" w:rsidRPr="009723CB">
        <w:t>qualified discussion</w:t>
      </w:r>
      <w:r w:rsidR="006F223F" w:rsidRPr="009723CB">
        <w:t xml:space="preserve"> on the best risk management conclusions</w:t>
      </w:r>
      <w:r w:rsidR="00E34109" w:rsidRPr="009723CB">
        <w:t>.</w:t>
      </w:r>
    </w:p>
    <w:p w:rsidR="006F223F" w:rsidRPr="009723CB" w:rsidRDefault="006F223F" w:rsidP="006F223F">
      <w:pPr>
        <w:pStyle w:val="BodyText"/>
        <w:widowControl w:val="0"/>
        <w:spacing w:before="360" w:line="280" w:lineRule="atLeast"/>
        <w:jc w:val="both"/>
        <w:rPr>
          <w:b/>
        </w:rPr>
      </w:pPr>
      <w:r w:rsidRPr="009723CB">
        <w:rPr>
          <w:rFonts w:cs="Calibri"/>
          <w:sz w:val="28"/>
        </w:rPr>
        <w:t>Agenda Item 8</w:t>
      </w:r>
      <w:r w:rsidRPr="009723CB">
        <w:rPr>
          <w:sz w:val="28"/>
        </w:rPr>
        <w:t xml:space="preserve"> </w:t>
      </w:r>
      <w:r w:rsidRPr="009723CB">
        <w:rPr>
          <w:rFonts w:cs="Calibri"/>
          <w:sz w:val="28"/>
        </w:rPr>
        <w:t>– Project Implementation</w:t>
      </w:r>
      <w:r w:rsidR="00666652" w:rsidRPr="009723CB">
        <w:rPr>
          <w:rFonts w:cs="Calibri"/>
          <w:sz w:val="28"/>
        </w:rPr>
        <w:t xml:space="preserve"> (Secretariat)</w:t>
      </w:r>
    </w:p>
    <w:p w:rsidR="006F223F" w:rsidRPr="009723CB" w:rsidRDefault="006F223F" w:rsidP="006F223F">
      <w:r w:rsidRPr="009723CB">
        <w:t>8.1</w:t>
      </w:r>
      <w:r w:rsidRPr="009723CB">
        <w:tab/>
        <w:t>The Secretariat outlined some of the potential problems that could delay the project implementation these included:</w:t>
      </w:r>
    </w:p>
    <w:p w:rsidR="001F1C6A" w:rsidRPr="009723CB" w:rsidRDefault="00244612" w:rsidP="001F1C6A">
      <w:pPr>
        <w:pStyle w:val="ListParagraph"/>
        <w:numPr>
          <w:ilvl w:val="0"/>
          <w:numId w:val="8"/>
        </w:numPr>
      </w:pPr>
      <w:r w:rsidRPr="009723CB">
        <w:t>Problems with d</w:t>
      </w:r>
      <w:r w:rsidR="001F1C6A" w:rsidRPr="009723CB">
        <w:t>ata collection</w:t>
      </w:r>
      <w:r w:rsidR="00A5357D" w:rsidRPr="009723CB">
        <w:t xml:space="preserve">: due to </w:t>
      </w:r>
      <w:r w:rsidR="001F1C6A" w:rsidRPr="009723CB">
        <w:t>lack of data</w:t>
      </w:r>
      <w:r w:rsidR="00A5357D" w:rsidRPr="009723CB">
        <w:t xml:space="preserve"> </w:t>
      </w:r>
      <w:r w:rsidRPr="009723CB">
        <w:t>or quantification of measures</w:t>
      </w:r>
    </w:p>
    <w:p w:rsidR="001F1C6A" w:rsidRPr="009723CB" w:rsidRDefault="001F1C6A" w:rsidP="001F1C6A">
      <w:pPr>
        <w:pStyle w:val="ListParagraph"/>
        <w:numPr>
          <w:ilvl w:val="0"/>
          <w:numId w:val="8"/>
        </w:numPr>
      </w:pPr>
      <w:r w:rsidRPr="009723CB">
        <w:t>Modelling complications, complex, longer, 3d modelling difficulties</w:t>
      </w:r>
    </w:p>
    <w:p w:rsidR="001F1C6A" w:rsidRPr="009723CB" w:rsidRDefault="006F223F" w:rsidP="001F1C6A">
      <w:pPr>
        <w:pStyle w:val="ListParagraph"/>
        <w:numPr>
          <w:ilvl w:val="0"/>
          <w:numId w:val="8"/>
        </w:numPr>
      </w:pPr>
      <w:r w:rsidRPr="009723CB">
        <w:t>Lack of agreement on r</w:t>
      </w:r>
      <w:r w:rsidR="001F1C6A" w:rsidRPr="009723CB">
        <w:t xml:space="preserve">anking of features: ranking workshop to rank features. </w:t>
      </w:r>
    </w:p>
    <w:p w:rsidR="001F1C6A" w:rsidRPr="009723CB" w:rsidRDefault="006F223F" w:rsidP="001F1C6A">
      <w:pPr>
        <w:pStyle w:val="ListParagraph"/>
        <w:numPr>
          <w:ilvl w:val="0"/>
          <w:numId w:val="8"/>
        </w:numPr>
      </w:pPr>
      <w:r w:rsidRPr="009723CB">
        <w:t>Lack of a</w:t>
      </w:r>
      <w:r w:rsidR="001F1C6A" w:rsidRPr="009723CB">
        <w:t>greement of risk management conclusions</w:t>
      </w:r>
    </w:p>
    <w:p w:rsidR="00244612" w:rsidRPr="009723CB" w:rsidRDefault="00D66EEB" w:rsidP="00244612">
      <w:r w:rsidRPr="009723CB">
        <w:t>8.2</w:t>
      </w:r>
      <w:r w:rsidRPr="009723CB">
        <w:tab/>
      </w:r>
      <w:r w:rsidR="00244612" w:rsidRPr="009723CB">
        <w:t xml:space="preserve">The Secretariat highlighted the need for all project partners to be actively </w:t>
      </w:r>
      <w:r w:rsidR="00F6065E" w:rsidRPr="009723CB">
        <w:t xml:space="preserve">involved </w:t>
      </w:r>
      <w:r w:rsidR="00244612" w:rsidRPr="009723CB">
        <w:t>in all project tasks to reduce the potential for difficulties.</w:t>
      </w:r>
    </w:p>
    <w:p w:rsidR="00244612" w:rsidRPr="009723CB" w:rsidRDefault="00244612" w:rsidP="00244612">
      <w:pPr>
        <w:pStyle w:val="BodyText"/>
        <w:widowControl w:val="0"/>
        <w:spacing w:before="360" w:line="280" w:lineRule="atLeast"/>
        <w:jc w:val="both"/>
        <w:rPr>
          <w:b/>
        </w:rPr>
      </w:pPr>
      <w:r w:rsidRPr="009723CB">
        <w:rPr>
          <w:rFonts w:cs="Calibri"/>
          <w:sz w:val="28"/>
        </w:rPr>
        <w:t>Agenda Item 9</w:t>
      </w:r>
      <w:r w:rsidRPr="009723CB">
        <w:rPr>
          <w:sz w:val="28"/>
        </w:rPr>
        <w:t xml:space="preserve"> </w:t>
      </w:r>
      <w:r w:rsidRPr="009723CB">
        <w:rPr>
          <w:rFonts w:cs="Calibri"/>
          <w:sz w:val="28"/>
        </w:rPr>
        <w:t>– A</w:t>
      </w:r>
      <w:r w:rsidR="00666652" w:rsidRPr="009723CB">
        <w:rPr>
          <w:rFonts w:cs="Calibri"/>
          <w:sz w:val="28"/>
        </w:rPr>
        <w:t xml:space="preserve">ny </w:t>
      </w:r>
      <w:r w:rsidRPr="009723CB">
        <w:rPr>
          <w:rFonts w:cs="Calibri"/>
          <w:sz w:val="28"/>
        </w:rPr>
        <w:t>O</w:t>
      </w:r>
      <w:r w:rsidR="00666652" w:rsidRPr="009723CB">
        <w:rPr>
          <w:rFonts w:cs="Calibri"/>
          <w:sz w:val="28"/>
        </w:rPr>
        <w:t xml:space="preserve">ther </w:t>
      </w:r>
      <w:r w:rsidRPr="009723CB">
        <w:rPr>
          <w:rFonts w:cs="Calibri"/>
          <w:sz w:val="28"/>
        </w:rPr>
        <w:t>B</w:t>
      </w:r>
      <w:r w:rsidR="00666652" w:rsidRPr="009723CB">
        <w:rPr>
          <w:rFonts w:cs="Calibri"/>
          <w:sz w:val="28"/>
        </w:rPr>
        <w:t>usiness</w:t>
      </w:r>
    </w:p>
    <w:p w:rsidR="00A07584" w:rsidRPr="009723CB" w:rsidRDefault="00244612" w:rsidP="00244612">
      <w:pPr>
        <w:pStyle w:val="ListParagraph"/>
        <w:spacing w:before="120"/>
        <w:ind w:left="0"/>
        <w:contextualSpacing w:val="0"/>
        <w:jc w:val="both"/>
      </w:pPr>
      <w:r w:rsidRPr="009723CB">
        <w:t>9.1</w:t>
      </w:r>
      <w:r w:rsidRPr="009723CB">
        <w:tab/>
        <w:t>The meeting discussed the timing of the</w:t>
      </w:r>
      <w:r w:rsidR="00A5357D" w:rsidRPr="009723CB">
        <w:t xml:space="preserve"> </w:t>
      </w:r>
      <w:r w:rsidR="00665ED5" w:rsidRPr="009723CB">
        <w:t xml:space="preserve">ranking workshop </w:t>
      </w:r>
      <w:r w:rsidRPr="009723CB">
        <w:t>and agreed that as it could</w:t>
      </w:r>
      <w:r w:rsidR="00D01D1A" w:rsidRPr="009723CB">
        <w:t xml:space="preserve"> be </w:t>
      </w:r>
      <w:r w:rsidR="00665ED5" w:rsidRPr="009723CB">
        <w:t xml:space="preserve">held </w:t>
      </w:r>
      <w:r w:rsidR="00D01D1A" w:rsidRPr="009723CB">
        <w:t xml:space="preserve">independently of data collection and mapping </w:t>
      </w:r>
      <w:r w:rsidRPr="009723CB">
        <w:t xml:space="preserve">the original timing of September should be maintained with a preference for the </w:t>
      </w:r>
      <w:r w:rsidR="00D01D1A" w:rsidRPr="009723CB">
        <w:t>first week. The workshop w</w:t>
      </w:r>
      <w:r w:rsidRPr="009723CB">
        <w:t>ould</w:t>
      </w:r>
      <w:r w:rsidR="00D01D1A" w:rsidRPr="009723CB">
        <w:t xml:space="preserve"> agree the ranking of the </w:t>
      </w:r>
      <w:r w:rsidR="001F1C6A" w:rsidRPr="009723CB">
        <w:t>socio-econ</w:t>
      </w:r>
      <w:r w:rsidR="00D01D1A" w:rsidRPr="009723CB">
        <w:t xml:space="preserve">omic and environmental features using </w:t>
      </w:r>
      <w:r w:rsidRPr="009723CB">
        <w:t xml:space="preserve">the </w:t>
      </w:r>
      <w:r w:rsidR="001F1C6A" w:rsidRPr="009723CB">
        <w:t xml:space="preserve">criteria </w:t>
      </w:r>
      <w:r w:rsidRPr="009723CB">
        <w:t>agreed in BE-AWARE I</w:t>
      </w:r>
      <w:r w:rsidR="00D01D1A" w:rsidRPr="009723CB">
        <w:t xml:space="preserve">. The participants </w:t>
      </w:r>
      <w:r w:rsidR="002F085B" w:rsidRPr="009723CB">
        <w:t xml:space="preserve">at the workshop </w:t>
      </w:r>
      <w:r w:rsidR="00D01D1A" w:rsidRPr="009723CB">
        <w:t xml:space="preserve">should be </w:t>
      </w:r>
      <w:r w:rsidR="002F085B" w:rsidRPr="009723CB">
        <w:t xml:space="preserve">the </w:t>
      </w:r>
      <w:r w:rsidR="00A07584" w:rsidRPr="009723CB">
        <w:t xml:space="preserve">environmental experts </w:t>
      </w:r>
      <w:r w:rsidR="00D01D1A" w:rsidRPr="009723CB">
        <w:t xml:space="preserve">who were involved in </w:t>
      </w:r>
      <w:r w:rsidR="00A07584" w:rsidRPr="009723CB">
        <w:t>developing the methodology.</w:t>
      </w:r>
    </w:p>
    <w:p w:rsidR="00A07584" w:rsidRPr="009723CB" w:rsidRDefault="00D66EEB" w:rsidP="00244612">
      <w:pPr>
        <w:pStyle w:val="ListParagraph"/>
        <w:spacing w:before="120"/>
        <w:ind w:left="0"/>
        <w:contextualSpacing w:val="0"/>
        <w:jc w:val="both"/>
      </w:pPr>
      <w:r w:rsidRPr="009723CB">
        <w:t>9.2</w:t>
      </w:r>
      <w:r w:rsidR="00244612" w:rsidRPr="009723CB">
        <w:tab/>
      </w:r>
      <w:r w:rsidR="00F376DE" w:rsidRPr="009723CB">
        <w:t xml:space="preserve">The Secretariat proposed that a process </w:t>
      </w:r>
      <w:r w:rsidR="009F001A" w:rsidRPr="009723CB">
        <w:t>be</w:t>
      </w:r>
      <w:r w:rsidR="00F376DE" w:rsidRPr="009723CB">
        <w:t xml:space="preserve"> set up to ensure that the data is signed</w:t>
      </w:r>
      <w:r w:rsidR="002F085B" w:rsidRPr="009723CB">
        <w:t xml:space="preserve"> off</w:t>
      </w:r>
      <w:r w:rsidR="00F376DE" w:rsidRPr="009723CB">
        <w:t>.</w:t>
      </w:r>
      <w:r w:rsidR="009F001A" w:rsidRPr="009723CB">
        <w:t xml:space="preserve"> Germany emphasised that data collection is time consuming and the earlier the </w:t>
      </w:r>
      <w:r w:rsidR="00DF78A5" w:rsidRPr="009723CB">
        <w:t xml:space="preserve">Data Request Note </w:t>
      </w:r>
      <w:r w:rsidR="002F085B" w:rsidRPr="009723CB">
        <w:t xml:space="preserve">(DRN) </w:t>
      </w:r>
      <w:r w:rsidR="009F001A" w:rsidRPr="009723CB">
        <w:t xml:space="preserve">can be circulated the better. </w:t>
      </w:r>
      <w:r w:rsidR="006A4A85" w:rsidRPr="009723CB">
        <w:t xml:space="preserve">The DRN </w:t>
      </w:r>
      <w:r w:rsidR="002F085B" w:rsidRPr="009723CB">
        <w:t xml:space="preserve">will </w:t>
      </w:r>
      <w:r w:rsidR="006A4A85" w:rsidRPr="009723CB">
        <w:t xml:space="preserve">specify the format that the data should be sent in. </w:t>
      </w:r>
      <w:r w:rsidR="00DF78A5" w:rsidRPr="009723CB">
        <w:t>The Secretariat said that there will be a literature</w:t>
      </w:r>
      <w:r w:rsidR="00A07584" w:rsidRPr="009723CB">
        <w:t xml:space="preserve"> </w:t>
      </w:r>
      <w:r w:rsidR="00DF78A5" w:rsidRPr="009723CB">
        <w:t xml:space="preserve">and data </w:t>
      </w:r>
      <w:r w:rsidR="00A07584" w:rsidRPr="009723CB">
        <w:t xml:space="preserve">review </w:t>
      </w:r>
      <w:r w:rsidR="00DF78A5" w:rsidRPr="009723CB">
        <w:t>first and the D</w:t>
      </w:r>
      <w:r w:rsidR="002F085B" w:rsidRPr="009723CB">
        <w:t>RN</w:t>
      </w:r>
      <w:r w:rsidR="00DF78A5" w:rsidRPr="009723CB">
        <w:t xml:space="preserve"> will be based on that</w:t>
      </w:r>
      <w:r w:rsidR="00244612" w:rsidRPr="009723CB">
        <w:t xml:space="preserve"> and would be circulated </w:t>
      </w:r>
      <w:r w:rsidR="00DF78A5" w:rsidRPr="009723CB">
        <w:t xml:space="preserve">near </w:t>
      </w:r>
      <w:r w:rsidR="006A4A85" w:rsidRPr="009723CB">
        <w:t xml:space="preserve">the time of the </w:t>
      </w:r>
      <w:r w:rsidR="00A07584" w:rsidRPr="009723CB">
        <w:t xml:space="preserve">OTSOPA </w:t>
      </w:r>
      <w:r w:rsidR="006A4A85" w:rsidRPr="009723CB">
        <w:t>2014 meeting</w:t>
      </w:r>
      <w:r w:rsidR="00A07584" w:rsidRPr="009723CB">
        <w:t>.</w:t>
      </w:r>
      <w:r w:rsidR="006A4A85" w:rsidRPr="009723CB">
        <w:t xml:space="preserve"> Peter Poulsen said that the data </w:t>
      </w:r>
      <w:r w:rsidR="002F085B" w:rsidRPr="009723CB">
        <w:t xml:space="preserve">to be collected </w:t>
      </w:r>
      <w:r w:rsidR="006A4A85" w:rsidRPr="009723CB">
        <w:t>is mostly environmental featur</w:t>
      </w:r>
      <w:r w:rsidRPr="009723CB">
        <w:t>es and the data exists already.</w:t>
      </w:r>
    </w:p>
    <w:p w:rsidR="00A07584" w:rsidRPr="009723CB" w:rsidRDefault="00244612" w:rsidP="002F085B">
      <w:pPr>
        <w:pStyle w:val="ListParagraph"/>
        <w:ind w:left="0"/>
        <w:jc w:val="both"/>
      </w:pPr>
      <w:r w:rsidRPr="009723CB">
        <w:t>9.3</w:t>
      </w:r>
      <w:r w:rsidRPr="009723CB">
        <w:tab/>
        <w:t>The Secretariat confirmed that the summary record from the Method Seminar would</w:t>
      </w:r>
      <w:r w:rsidR="002F085B" w:rsidRPr="009723CB">
        <w:t xml:space="preserve"> be circulated by Friday 18 April 2014 and w</w:t>
      </w:r>
      <w:r w:rsidRPr="009723CB">
        <w:t>ould</w:t>
      </w:r>
      <w:r w:rsidR="002F085B" w:rsidRPr="009723CB">
        <w:t xml:space="preserve"> include the list of scenarios. Following that the Secretariat will work with COWI to flesh out the </w:t>
      </w:r>
      <w:r w:rsidR="00A07584" w:rsidRPr="009723CB">
        <w:t xml:space="preserve">measures on the list </w:t>
      </w:r>
      <w:r w:rsidR="002F085B" w:rsidRPr="009723CB">
        <w:t xml:space="preserve">and grey out the measures to be excluded </w:t>
      </w:r>
      <w:r w:rsidR="00A07584" w:rsidRPr="009723CB">
        <w:t xml:space="preserve">and </w:t>
      </w:r>
      <w:r w:rsidR="002F085B" w:rsidRPr="009723CB">
        <w:t xml:space="preserve">to </w:t>
      </w:r>
      <w:r w:rsidR="00A07584" w:rsidRPr="009723CB">
        <w:t>discuss the onward process.</w:t>
      </w:r>
      <w:r w:rsidR="002F085B" w:rsidRPr="009723CB">
        <w:t xml:space="preserve"> Any additional items to be included on the list should be sent by 29 April</w:t>
      </w:r>
      <w:r w:rsidR="00D66EEB" w:rsidRPr="009723CB">
        <w:t xml:space="preserve"> 2014</w:t>
      </w:r>
      <w:r w:rsidR="002F085B" w:rsidRPr="009723CB">
        <w:t>, the deadline for submitting documents to OTSOPA 2014 where the list will be discussed and finalised.</w:t>
      </w:r>
    </w:p>
    <w:p w:rsidR="006B0AF2" w:rsidRPr="009723CB" w:rsidRDefault="00244612" w:rsidP="00D66EEB">
      <w:pPr>
        <w:jc w:val="both"/>
      </w:pPr>
      <w:r w:rsidRPr="009723CB">
        <w:t>9.4</w:t>
      </w:r>
      <w:r w:rsidRPr="009723CB">
        <w:tab/>
      </w:r>
      <w:r w:rsidR="006A4A85" w:rsidRPr="009723CB">
        <w:t>The d</w:t>
      </w:r>
      <w:r w:rsidR="006B0AF2" w:rsidRPr="009723CB">
        <w:t>raft methodology note</w:t>
      </w:r>
      <w:r w:rsidR="006A4A85" w:rsidRPr="009723CB">
        <w:t xml:space="preserve"> will be circulated to Contracting Parties to be signed off in a written </w:t>
      </w:r>
      <w:r w:rsidR="006B0AF2" w:rsidRPr="009723CB">
        <w:t xml:space="preserve">procedure. </w:t>
      </w:r>
      <w:r w:rsidRPr="009723CB">
        <w:t xml:space="preserve">COWI would </w:t>
      </w:r>
      <w:r w:rsidR="006A4A85" w:rsidRPr="009723CB">
        <w:t>c</w:t>
      </w:r>
      <w:r w:rsidRPr="009723CB">
        <w:t xml:space="preserve">onfirm </w:t>
      </w:r>
      <w:r w:rsidR="006A4A85" w:rsidRPr="009723CB">
        <w:t xml:space="preserve">when they can </w:t>
      </w:r>
      <w:r w:rsidR="006B0AF2" w:rsidRPr="009723CB">
        <w:t>produce that</w:t>
      </w:r>
      <w:r w:rsidR="006A4A85" w:rsidRPr="009723CB">
        <w:t xml:space="preserve">: it will be a </w:t>
      </w:r>
      <w:r w:rsidR="006B0AF2" w:rsidRPr="009723CB">
        <w:t xml:space="preserve">considerable document </w:t>
      </w:r>
      <w:r w:rsidR="00666652" w:rsidRPr="009723CB">
        <w:t xml:space="preserve">of </w:t>
      </w:r>
      <w:r w:rsidR="006B0AF2" w:rsidRPr="009723CB">
        <w:t>at least 100 pages.</w:t>
      </w:r>
    </w:p>
    <w:p w:rsidR="00B169AF" w:rsidRPr="009723CB" w:rsidRDefault="00244612" w:rsidP="002F085B">
      <w:pPr>
        <w:jc w:val="both"/>
      </w:pPr>
      <w:r w:rsidRPr="009723CB">
        <w:t>9.5</w:t>
      </w:r>
      <w:r w:rsidRPr="009723CB">
        <w:tab/>
        <w:t xml:space="preserve">The first </w:t>
      </w:r>
      <w:r w:rsidR="002F085B" w:rsidRPr="009723CB">
        <w:t>r</w:t>
      </w:r>
      <w:r w:rsidR="00B169AF" w:rsidRPr="009723CB">
        <w:t xml:space="preserve">egular </w:t>
      </w:r>
      <w:r w:rsidRPr="009723CB">
        <w:t>project team WebE</w:t>
      </w:r>
      <w:r w:rsidR="00B169AF" w:rsidRPr="009723CB">
        <w:t>x meeting</w:t>
      </w:r>
      <w:r w:rsidR="002F085B" w:rsidRPr="009723CB">
        <w:t>s</w:t>
      </w:r>
      <w:r w:rsidR="00B169AF" w:rsidRPr="009723CB">
        <w:t xml:space="preserve"> to review project process</w:t>
      </w:r>
      <w:r w:rsidRPr="009723CB">
        <w:t xml:space="preserve"> would be</w:t>
      </w:r>
      <w:r w:rsidR="002F085B" w:rsidRPr="009723CB">
        <w:t xml:space="preserve"> held on Friday 25 April 2014 to be confirmed through Basecamp. Once the DRN goes out Webex meetings will play an </w:t>
      </w:r>
      <w:r w:rsidR="00B169AF" w:rsidRPr="009723CB">
        <w:t xml:space="preserve">important </w:t>
      </w:r>
      <w:r w:rsidR="002F085B" w:rsidRPr="009723CB">
        <w:t>role in taking forward the work</w:t>
      </w:r>
      <w:r w:rsidR="00C946F9" w:rsidRPr="009723CB">
        <w:t xml:space="preserve"> and should be attended by the main contact point</w:t>
      </w:r>
      <w:r w:rsidR="002F085B" w:rsidRPr="009723CB">
        <w:t xml:space="preserve">. The </w:t>
      </w:r>
      <w:r w:rsidR="00B169AF" w:rsidRPr="009723CB">
        <w:t>Base</w:t>
      </w:r>
      <w:r w:rsidR="002F085B" w:rsidRPr="009723CB">
        <w:t xml:space="preserve">camp online collaboration tool will be used to share files, </w:t>
      </w:r>
      <w:r w:rsidR="00B169AF" w:rsidRPr="009723CB">
        <w:t>messages</w:t>
      </w:r>
      <w:r w:rsidR="002F085B" w:rsidRPr="009723CB">
        <w:t xml:space="preserve"> and a</w:t>
      </w:r>
      <w:r w:rsidR="00B169AF" w:rsidRPr="009723CB">
        <w:t xml:space="preserve"> </w:t>
      </w:r>
      <w:r w:rsidR="00C946F9" w:rsidRPr="009723CB">
        <w:t xml:space="preserve">calendar and will be </w:t>
      </w:r>
      <w:r w:rsidR="00B169AF" w:rsidRPr="009723CB">
        <w:t>open to the wider group to</w:t>
      </w:r>
      <w:r w:rsidR="00C946F9" w:rsidRPr="009723CB">
        <w:t xml:space="preserve"> allow them to keep track of the project</w:t>
      </w:r>
      <w:r w:rsidR="00666652" w:rsidRPr="009723CB">
        <w:t>.</w:t>
      </w:r>
    </w:p>
    <w:p w:rsidR="00B169AF" w:rsidRPr="009723CB" w:rsidRDefault="00C946F9" w:rsidP="00D25C81">
      <w:pPr>
        <w:jc w:val="both"/>
      </w:pPr>
      <w:r w:rsidRPr="009723CB">
        <w:t>9.6</w:t>
      </w:r>
      <w:r w:rsidRPr="009723CB">
        <w:tab/>
      </w:r>
      <w:r w:rsidR="00161C18" w:rsidRPr="009723CB">
        <w:t xml:space="preserve">The BE-AWARE </w:t>
      </w:r>
      <w:r w:rsidRPr="009723CB">
        <w:t>I</w:t>
      </w:r>
      <w:r w:rsidR="00161C18" w:rsidRPr="009723CB">
        <w:t xml:space="preserve"> </w:t>
      </w:r>
      <w:r w:rsidR="00D25C81" w:rsidRPr="009723CB">
        <w:t xml:space="preserve">Final Report </w:t>
      </w:r>
      <w:r w:rsidRPr="009723CB">
        <w:t xml:space="preserve">was available on </w:t>
      </w:r>
      <w:r w:rsidR="00161C18" w:rsidRPr="009723CB">
        <w:t xml:space="preserve">the </w:t>
      </w:r>
      <w:hyperlink r:id="rId11" w:history="1">
        <w:r w:rsidR="00161C18" w:rsidRPr="009723CB">
          <w:rPr>
            <w:rStyle w:val="Hyperlink"/>
          </w:rPr>
          <w:t xml:space="preserve">BE-AWARE </w:t>
        </w:r>
        <w:r w:rsidR="00B169AF" w:rsidRPr="009723CB">
          <w:rPr>
            <w:rStyle w:val="Hyperlink"/>
          </w:rPr>
          <w:t>website</w:t>
        </w:r>
      </w:hyperlink>
      <w:r w:rsidR="00B169AF" w:rsidRPr="009723CB">
        <w:t xml:space="preserve">. </w:t>
      </w:r>
      <w:r w:rsidR="00D25C81" w:rsidRPr="009723CB">
        <w:t>The Final Re</w:t>
      </w:r>
      <w:r w:rsidRPr="009723CB">
        <w:t>port comprises the BE-AWARE I</w:t>
      </w:r>
      <w:r w:rsidR="00D25C81" w:rsidRPr="009723CB">
        <w:t xml:space="preserve"> Summary Report and t</w:t>
      </w:r>
      <w:r w:rsidR="00161C18" w:rsidRPr="009723CB">
        <w:t xml:space="preserve">he </w:t>
      </w:r>
      <w:r w:rsidRPr="009723CB">
        <w:t>10</w:t>
      </w:r>
      <w:r w:rsidR="00666652" w:rsidRPr="009723CB">
        <w:t xml:space="preserve"> </w:t>
      </w:r>
      <w:r w:rsidR="00D25C81" w:rsidRPr="009723CB">
        <w:t xml:space="preserve">Technical Sub-Reports. </w:t>
      </w:r>
      <w:r w:rsidR="00B169AF" w:rsidRPr="009723CB">
        <w:t xml:space="preserve">Financial and technical reports </w:t>
      </w:r>
      <w:r w:rsidR="00161C18" w:rsidRPr="009723CB">
        <w:t xml:space="preserve">have been sent to </w:t>
      </w:r>
      <w:r w:rsidRPr="009723CB">
        <w:t>the EU</w:t>
      </w:r>
      <w:r w:rsidR="00D25C81" w:rsidRPr="009723CB">
        <w:t>.</w:t>
      </w:r>
      <w:r w:rsidR="004C772F" w:rsidRPr="009723CB">
        <w:t xml:space="preserve"> The Secretariat has new Communications staff who will l</w:t>
      </w:r>
      <w:r w:rsidRPr="009723CB">
        <w:t>ook at how to use the BE-AWARE I</w:t>
      </w:r>
      <w:r w:rsidR="004C772F" w:rsidRPr="009723CB">
        <w:t xml:space="preserve"> results. The results will be </w:t>
      </w:r>
      <w:r w:rsidRPr="009723CB">
        <w:t xml:space="preserve">presented </w:t>
      </w:r>
      <w:r w:rsidR="004C772F" w:rsidRPr="009723CB">
        <w:t xml:space="preserve">to Interspill 2015. Contracting Parties are invited to please pass on any ideas on sharing the BE-AWARE </w:t>
      </w:r>
      <w:r w:rsidRPr="009723CB">
        <w:t>I</w:t>
      </w:r>
      <w:r w:rsidR="004C772F" w:rsidRPr="009723CB">
        <w:t xml:space="preserve"> output.</w:t>
      </w:r>
    </w:p>
    <w:p w:rsidR="00924E0C" w:rsidRPr="009723CB" w:rsidRDefault="00C946F9" w:rsidP="00BE692A">
      <w:pPr>
        <w:jc w:val="both"/>
      </w:pPr>
      <w:r w:rsidRPr="009723CB">
        <w:t>9.7</w:t>
      </w:r>
      <w:r w:rsidRPr="009723CB">
        <w:tab/>
      </w:r>
      <w:r w:rsidR="00D25C81" w:rsidRPr="009723CB">
        <w:t xml:space="preserve">A Communication Plan </w:t>
      </w:r>
      <w:r w:rsidRPr="009723CB">
        <w:t xml:space="preserve">for BE-AWARE II has </w:t>
      </w:r>
      <w:r w:rsidR="00317357" w:rsidRPr="009723CB">
        <w:t>be</w:t>
      </w:r>
      <w:r w:rsidRPr="009723CB">
        <w:t>en</w:t>
      </w:r>
      <w:r w:rsidR="00317357" w:rsidRPr="009723CB">
        <w:t xml:space="preserve"> developed to communicate the project to the widest possible audience. The Secretariat and project partners will be re</w:t>
      </w:r>
      <w:r w:rsidR="00F6065E" w:rsidRPr="009723CB">
        <w:t>sponsible for implementing the pl</w:t>
      </w:r>
      <w:r w:rsidR="00317357" w:rsidRPr="009723CB">
        <w:t>an. T</w:t>
      </w:r>
      <w:r w:rsidRPr="009723CB">
        <w:t>he Secretariat will upload the draft p</w:t>
      </w:r>
      <w:r w:rsidR="00317357" w:rsidRPr="009723CB">
        <w:t>lan to Basecamp shortly</w:t>
      </w:r>
      <w:r w:rsidRPr="009723CB">
        <w:t xml:space="preserve"> for approval</w:t>
      </w:r>
      <w:r w:rsidR="00317357" w:rsidRPr="009723CB">
        <w:t>.</w:t>
      </w:r>
      <w:r w:rsidRPr="009723CB">
        <w:t xml:space="preserve"> </w:t>
      </w:r>
      <w:r w:rsidR="00BE692A" w:rsidRPr="009723CB">
        <w:t xml:space="preserve">The Secretariat is </w:t>
      </w:r>
      <w:r w:rsidRPr="009723CB">
        <w:t xml:space="preserve">also </w:t>
      </w:r>
      <w:r w:rsidR="00BE692A" w:rsidRPr="009723CB">
        <w:t xml:space="preserve">currently working on the BE-AWARE </w:t>
      </w:r>
      <w:r w:rsidRPr="009723CB">
        <w:t>2 website and a</w:t>
      </w:r>
      <w:r w:rsidR="00BE692A" w:rsidRPr="009723CB">
        <w:t xml:space="preserve"> beta </w:t>
      </w:r>
      <w:r w:rsidR="00924E0C" w:rsidRPr="009723CB">
        <w:t xml:space="preserve">version </w:t>
      </w:r>
      <w:r w:rsidR="00BE692A" w:rsidRPr="009723CB">
        <w:t xml:space="preserve">will be </w:t>
      </w:r>
      <w:r w:rsidR="00924E0C" w:rsidRPr="009723CB">
        <w:t>ready for OTSOPA</w:t>
      </w:r>
      <w:r w:rsidR="00BE692A" w:rsidRPr="009723CB">
        <w:t xml:space="preserve">. The current website has already been </w:t>
      </w:r>
      <w:r w:rsidR="00924E0C" w:rsidRPr="009723CB">
        <w:t xml:space="preserve">transferred to the </w:t>
      </w:r>
      <w:r w:rsidR="00BE692A" w:rsidRPr="009723CB">
        <w:t>new site.</w:t>
      </w:r>
    </w:p>
    <w:p w:rsidR="003E7321" w:rsidRPr="009723CB" w:rsidRDefault="00C946F9" w:rsidP="00C946F9">
      <w:pPr>
        <w:jc w:val="both"/>
      </w:pPr>
      <w:r w:rsidRPr="009723CB">
        <w:t>9.8</w:t>
      </w:r>
      <w:r w:rsidRPr="009723CB">
        <w:tab/>
        <w:t>The Netherlands requested that COWI include more detail of the MUMM model in the data request note. The Secretariat would confirm this with COWI.</w:t>
      </w:r>
    </w:p>
    <w:p w:rsidR="00822B30" w:rsidRPr="009723CB" w:rsidRDefault="00822B30">
      <w:r w:rsidRPr="009723CB">
        <w:br w:type="page"/>
      </w:r>
    </w:p>
    <w:p w:rsidR="00822B30" w:rsidRPr="009723CB" w:rsidRDefault="00822B30">
      <w:bookmarkStart w:id="0" w:name="_GoBack"/>
      <w:bookmarkEnd w:id="0"/>
      <w:r w:rsidRPr="009723CB">
        <w:rPr>
          <w:lang w:eastAsia="en-GB"/>
        </w:rPr>
        <w:drawing>
          <wp:inline distT="0" distB="0" distL="0" distR="0" wp14:anchorId="041013FC" wp14:editId="77DB4C69">
            <wp:extent cx="3209925" cy="180022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9925" cy="1800225"/>
                    </a:xfrm>
                    <a:prstGeom prst="rect">
                      <a:avLst/>
                    </a:prstGeom>
                    <a:noFill/>
                    <a:ln>
                      <a:noFill/>
                    </a:ln>
                  </pic:spPr>
                </pic:pic>
              </a:graphicData>
            </a:graphic>
          </wp:inline>
        </w:drawing>
      </w:r>
    </w:p>
    <w:p w:rsidR="00822B30" w:rsidRPr="009723CB" w:rsidRDefault="00822B30" w:rsidP="00822B30">
      <w:pPr>
        <w:rPr>
          <w:b/>
          <w:sz w:val="36"/>
          <w:szCs w:val="36"/>
        </w:rPr>
      </w:pPr>
      <w:r w:rsidRPr="009723CB">
        <w:rPr>
          <w:b/>
          <w:sz w:val="36"/>
          <w:szCs w:val="36"/>
        </w:rPr>
        <w:t>BE-AWARE II Method Seminar</w:t>
      </w:r>
    </w:p>
    <w:p w:rsidR="00822B30" w:rsidRPr="009723CB" w:rsidRDefault="00822B30" w:rsidP="00822B30">
      <w:pPr>
        <w:rPr>
          <w:sz w:val="36"/>
          <w:szCs w:val="36"/>
        </w:rPr>
      </w:pPr>
      <w:r w:rsidRPr="009723CB">
        <w:rPr>
          <w:sz w:val="36"/>
          <w:szCs w:val="36"/>
        </w:rPr>
        <w:t>8-9 April 2014, Southampton, UK</w:t>
      </w:r>
    </w:p>
    <w:p w:rsidR="00822B30" w:rsidRPr="009723CB" w:rsidRDefault="00822B30" w:rsidP="00822B30">
      <w:pPr>
        <w:rPr>
          <w:sz w:val="28"/>
          <w:szCs w:val="28"/>
        </w:rPr>
      </w:pPr>
      <w:r w:rsidRPr="009723CB">
        <w:rPr>
          <w:b/>
          <w:sz w:val="28"/>
          <w:szCs w:val="28"/>
        </w:rPr>
        <w:t>Day 1</w:t>
      </w:r>
      <w:r w:rsidRPr="009723CB">
        <w:rPr>
          <w:sz w:val="28"/>
          <w:szCs w:val="28"/>
        </w:rPr>
        <w:t xml:space="preserve"> – start 09.30 am</w:t>
      </w:r>
    </w:p>
    <w:p w:rsidR="00822B30" w:rsidRPr="009723CB" w:rsidRDefault="00822B30" w:rsidP="00822B30">
      <w:pPr>
        <w:jc w:val="both"/>
        <w:rPr>
          <w:sz w:val="28"/>
          <w:szCs w:val="28"/>
        </w:rPr>
      </w:pPr>
      <w:r w:rsidRPr="009723CB">
        <w:rPr>
          <w:b/>
          <w:sz w:val="28"/>
          <w:szCs w:val="28"/>
        </w:rPr>
        <w:t>1.</w:t>
      </w:r>
      <w:r w:rsidRPr="009723CB">
        <w:rPr>
          <w:sz w:val="28"/>
          <w:szCs w:val="28"/>
        </w:rPr>
        <w:t xml:space="preserve"> Welcome (UK MCA)</w:t>
      </w:r>
    </w:p>
    <w:p w:rsidR="00822B30" w:rsidRPr="009723CB" w:rsidRDefault="00822B30" w:rsidP="00822B30">
      <w:pPr>
        <w:jc w:val="both"/>
        <w:rPr>
          <w:sz w:val="28"/>
          <w:szCs w:val="28"/>
        </w:rPr>
      </w:pPr>
      <w:r w:rsidRPr="009723CB">
        <w:rPr>
          <w:b/>
          <w:sz w:val="28"/>
          <w:szCs w:val="28"/>
        </w:rPr>
        <w:t>2.</w:t>
      </w:r>
      <w:r w:rsidRPr="009723CB">
        <w:rPr>
          <w:sz w:val="28"/>
          <w:szCs w:val="28"/>
        </w:rPr>
        <w:t xml:space="preserve"> Introduction to the BE-AWARE II (Secretariat) including Project Task and Time Plan.</w:t>
      </w:r>
    </w:p>
    <w:p w:rsidR="00822B30" w:rsidRPr="009723CB" w:rsidRDefault="00822B30" w:rsidP="00822B30">
      <w:pPr>
        <w:jc w:val="both"/>
        <w:rPr>
          <w:sz w:val="28"/>
          <w:szCs w:val="28"/>
        </w:rPr>
      </w:pPr>
      <w:r w:rsidRPr="009723CB">
        <w:rPr>
          <w:b/>
          <w:sz w:val="28"/>
          <w:szCs w:val="28"/>
        </w:rPr>
        <w:t>3.</w:t>
      </w:r>
      <w:r w:rsidRPr="009723CB">
        <w:rPr>
          <w:sz w:val="28"/>
          <w:szCs w:val="28"/>
        </w:rPr>
        <w:t xml:space="preserve"> Lessons Learnt from BE-AWARE (Secretariat)</w:t>
      </w:r>
    </w:p>
    <w:p w:rsidR="00822B30" w:rsidRPr="009723CB" w:rsidRDefault="00822B30" w:rsidP="00822B30">
      <w:pPr>
        <w:jc w:val="both"/>
        <w:rPr>
          <w:sz w:val="28"/>
          <w:szCs w:val="28"/>
        </w:rPr>
      </w:pPr>
      <w:r w:rsidRPr="009723CB">
        <w:rPr>
          <w:b/>
          <w:sz w:val="28"/>
          <w:szCs w:val="28"/>
        </w:rPr>
        <w:t>4</w:t>
      </w:r>
      <w:r w:rsidRPr="009723CB">
        <w:rPr>
          <w:sz w:val="28"/>
          <w:szCs w:val="28"/>
        </w:rPr>
        <w:t>. Introduction to the Methodology Note (COWI, MUMM)</w:t>
      </w:r>
    </w:p>
    <w:p w:rsidR="00822B30" w:rsidRPr="009723CB" w:rsidRDefault="00822B30" w:rsidP="00822B30">
      <w:pPr>
        <w:ind w:left="720"/>
        <w:jc w:val="both"/>
        <w:rPr>
          <w:sz w:val="28"/>
          <w:szCs w:val="28"/>
        </w:rPr>
      </w:pPr>
      <w:r w:rsidRPr="009723CB">
        <w:rPr>
          <w:b/>
          <w:sz w:val="28"/>
          <w:szCs w:val="28"/>
        </w:rPr>
        <w:t>a.</w:t>
      </w:r>
      <w:r w:rsidRPr="009723CB">
        <w:rPr>
          <w:sz w:val="28"/>
          <w:szCs w:val="28"/>
        </w:rPr>
        <w:t xml:space="preserve"> Presentation and discussion of the proposed methodology</w:t>
      </w:r>
    </w:p>
    <w:p w:rsidR="00822B30" w:rsidRPr="009723CB" w:rsidRDefault="00822B30" w:rsidP="00822B30">
      <w:pPr>
        <w:ind w:left="720"/>
        <w:jc w:val="both"/>
        <w:rPr>
          <w:sz w:val="28"/>
          <w:szCs w:val="28"/>
        </w:rPr>
      </w:pPr>
      <w:r w:rsidRPr="009723CB">
        <w:rPr>
          <w:b/>
          <w:sz w:val="28"/>
          <w:szCs w:val="28"/>
        </w:rPr>
        <w:t>b.</w:t>
      </w:r>
      <w:r w:rsidRPr="009723CB">
        <w:rPr>
          <w:sz w:val="28"/>
          <w:szCs w:val="28"/>
        </w:rPr>
        <w:t xml:space="preserve"> Consideration of Risk Reducing Measures (RRM) and Response Scenarios to be modelled in the project as presented by Project Partners. For measures to be considered they should meet the following requirements e.g.:</w:t>
      </w:r>
    </w:p>
    <w:p w:rsidR="00822B30" w:rsidRPr="009723CB" w:rsidRDefault="00822B30" w:rsidP="00822B30">
      <w:pPr>
        <w:jc w:val="both"/>
        <w:rPr>
          <w:sz w:val="28"/>
          <w:szCs w:val="28"/>
        </w:rPr>
      </w:pPr>
      <w:r w:rsidRPr="009723CB">
        <w:rPr>
          <w:sz w:val="28"/>
          <w:szCs w:val="28"/>
        </w:rPr>
        <w:t xml:space="preserve">    </w:t>
      </w:r>
      <w:r w:rsidRPr="009723CB">
        <w:rPr>
          <w:sz w:val="28"/>
          <w:szCs w:val="28"/>
        </w:rPr>
        <w:tab/>
      </w:r>
      <w:r w:rsidRPr="009723CB">
        <w:rPr>
          <w:sz w:val="28"/>
          <w:szCs w:val="28"/>
        </w:rPr>
        <w:tab/>
        <w:t xml:space="preserve"> - be relevant for the North Sea</w:t>
      </w:r>
    </w:p>
    <w:p w:rsidR="00822B30" w:rsidRPr="009723CB" w:rsidRDefault="00822B30" w:rsidP="00822B30">
      <w:pPr>
        <w:jc w:val="both"/>
        <w:rPr>
          <w:sz w:val="28"/>
          <w:szCs w:val="28"/>
        </w:rPr>
      </w:pPr>
      <w:r w:rsidRPr="009723CB">
        <w:rPr>
          <w:sz w:val="28"/>
          <w:szCs w:val="28"/>
        </w:rPr>
        <w:t xml:space="preserve">    </w:t>
      </w:r>
      <w:r w:rsidRPr="009723CB">
        <w:rPr>
          <w:sz w:val="28"/>
          <w:szCs w:val="28"/>
        </w:rPr>
        <w:tab/>
      </w:r>
      <w:r w:rsidRPr="009723CB">
        <w:rPr>
          <w:sz w:val="28"/>
          <w:szCs w:val="28"/>
        </w:rPr>
        <w:tab/>
        <w:t xml:space="preserve"> - Innovative or well proven</w:t>
      </w:r>
      <w:r w:rsidRPr="009723CB">
        <w:rPr>
          <w:rStyle w:val="FootnoteReference"/>
          <w:sz w:val="28"/>
          <w:szCs w:val="28"/>
        </w:rPr>
        <w:footnoteReference w:id="3"/>
      </w:r>
    </w:p>
    <w:p w:rsidR="00822B30" w:rsidRPr="009723CB" w:rsidRDefault="00822B30" w:rsidP="00822B30">
      <w:pPr>
        <w:jc w:val="both"/>
        <w:rPr>
          <w:sz w:val="28"/>
          <w:szCs w:val="28"/>
        </w:rPr>
      </w:pPr>
      <w:r w:rsidRPr="009723CB">
        <w:rPr>
          <w:sz w:val="28"/>
          <w:szCs w:val="28"/>
        </w:rPr>
        <w:t xml:space="preserve">     </w:t>
      </w:r>
      <w:r w:rsidRPr="009723CB">
        <w:rPr>
          <w:sz w:val="28"/>
          <w:szCs w:val="28"/>
        </w:rPr>
        <w:tab/>
      </w:r>
      <w:r w:rsidRPr="009723CB">
        <w:rPr>
          <w:sz w:val="28"/>
          <w:szCs w:val="28"/>
        </w:rPr>
        <w:tab/>
        <w:t>- Effect must be quantifiable</w:t>
      </w:r>
    </w:p>
    <w:p w:rsidR="00822B30" w:rsidRPr="009723CB" w:rsidRDefault="00822B30">
      <w:pPr>
        <w:rPr>
          <w:b/>
          <w:sz w:val="28"/>
          <w:szCs w:val="28"/>
        </w:rPr>
      </w:pPr>
      <w:r w:rsidRPr="009723CB">
        <w:rPr>
          <w:b/>
          <w:sz w:val="28"/>
          <w:szCs w:val="28"/>
        </w:rPr>
        <w:br w:type="page"/>
      </w:r>
    </w:p>
    <w:p w:rsidR="00822B30" w:rsidRPr="009723CB" w:rsidRDefault="00822B30" w:rsidP="00822B30">
      <w:pPr>
        <w:jc w:val="both"/>
        <w:rPr>
          <w:b/>
          <w:sz w:val="28"/>
          <w:szCs w:val="28"/>
        </w:rPr>
      </w:pPr>
    </w:p>
    <w:p w:rsidR="00822B30" w:rsidRPr="009723CB" w:rsidRDefault="00822B30" w:rsidP="00822B30">
      <w:pPr>
        <w:jc w:val="both"/>
        <w:rPr>
          <w:sz w:val="28"/>
          <w:szCs w:val="28"/>
        </w:rPr>
      </w:pPr>
      <w:r w:rsidRPr="009723CB">
        <w:rPr>
          <w:b/>
          <w:sz w:val="28"/>
          <w:szCs w:val="28"/>
        </w:rPr>
        <w:t>Day 2</w:t>
      </w:r>
      <w:r w:rsidRPr="009723CB">
        <w:rPr>
          <w:sz w:val="28"/>
          <w:szCs w:val="28"/>
        </w:rPr>
        <w:t xml:space="preserve"> – start 09.00 am</w:t>
      </w:r>
    </w:p>
    <w:p w:rsidR="00822B30" w:rsidRPr="009723CB" w:rsidRDefault="00822B30" w:rsidP="00822B30">
      <w:pPr>
        <w:jc w:val="both"/>
        <w:rPr>
          <w:sz w:val="28"/>
          <w:szCs w:val="28"/>
        </w:rPr>
      </w:pPr>
      <w:r w:rsidRPr="009723CB">
        <w:rPr>
          <w:b/>
          <w:sz w:val="28"/>
          <w:szCs w:val="28"/>
        </w:rPr>
        <w:t>5.</w:t>
      </w:r>
      <w:r w:rsidRPr="009723CB">
        <w:rPr>
          <w:sz w:val="28"/>
          <w:szCs w:val="28"/>
        </w:rPr>
        <w:t xml:space="preserve"> Continue discussion of the preliminary list of scenarios</w:t>
      </w:r>
    </w:p>
    <w:p w:rsidR="00822B30" w:rsidRPr="009723CB" w:rsidRDefault="00822B30" w:rsidP="00822B30">
      <w:pPr>
        <w:jc w:val="both"/>
        <w:rPr>
          <w:sz w:val="28"/>
          <w:szCs w:val="28"/>
        </w:rPr>
      </w:pPr>
      <w:r w:rsidRPr="009723CB">
        <w:rPr>
          <w:b/>
          <w:sz w:val="28"/>
          <w:szCs w:val="28"/>
        </w:rPr>
        <w:t>6.</w:t>
      </w:r>
      <w:r w:rsidRPr="009723CB">
        <w:rPr>
          <w:sz w:val="28"/>
          <w:szCs w:val="28"/>
        </w:rPr>
        <w:t xml:space="preserve"> Review and adaptation of the Data Request Note (COWI/MUMM)</w:t>
      </w:r>
    </w:p>
    <w:p w:rsidR="00822B30" w:rsidRPr="009723CB" w:rsidRDefault="00822B30" w:rsidP="00822B30">
      <w:pPr>
        <w:jc w:val="both"/>
        <w:rPr>
          <w:sz w:val="28"/>
          <w:szCs w:val="28"/>
        </w:rPr>
      </w:pPr>
      <w:r w:rsidRPr="009723CB">
        <w:rPr>
          <w:b/>
          <w:sz w:val="28"/>
          <w:szCs w:val="28"/>
        </w:rPr>
        <w:t>7.</w:t>
      </w:r>
      <w:r w:rsidRPr="009723CB">
        <w:rPr>
          <w:sz w:val="28"/>
          <w:szCs w:val="28"/>
        </w:rPr>
        <w:t xml:space="preserve"> Result presentation (COWI)</w:t>
      </w:r>
    </w:p>
    <w:p w:rsidR="00822B30" w:rsidRPr="009723CB" w:rsidRDefault="00822B30" w:rsidP="00822B30">
      <w:pPr>
        <w:jc w:val="both"/>
        <w:rPr>
          <w:sz w:val="28"/>
          <w:szCs w:val="28"/>
        </w:rPr>
      </w:pPr>
      <w:r w:rsidRPr="009723CB">
        <w:rPr>
          <w:sz w:val="28"/>
          <w:szCs w:val="28"/>
        </w:rPr>
        <w:t>Consideration of and discussion on how the final results (deliverables) shall be presented to the readers:</w:t>
      </w:r>
    </w:p>
    <w:p w:rsidR="00822B30" w:rsidRPr="009723CB" w:rsidRDefault="00822B30" w:rsidP="00822B30">
      <w:pPr>
        <w:numPr>
          <w:ilvl w:val="0"/>
          <w:numId w:val="20"/>
        </w:numPr>
        <w:jc w:val="both"/>
        <w:rPr>
          <w:sz w:val="28"/>
          <w:szCs w:val="28"/>
        </w:rPr>
      </w:pPr>
      <w:r w:rsidRPr="009723CB">
        <w:rPr>
          <w:sz w:val="28"/>
          <w:szCs w:val="28"/>
        </w:rPr>
        <w:t>Diagrams</w:t>
      </w:r>
    </w:p>
    <w:p w:rsidR="00822B30" w:rsidRPr="009723CB" w:rsidRDefault="00822B30" w:rsidP="00822B30">
      <w:pPr>
        <w:numPr>
          <w:ilvl w:val="0"/>
          <w:numId w:val="20"/>
        </w:numPr>
        <w:jc w:val="both"/>
        <w:rPr>
          <w:sz w:val="28"/>
          <w:szCs w:val="28"/>
        </w:rPr>
      </w:pPr>
      <w:r w:rsidRPr="009723CB">
        <w:rPr>
          <w:sz w:val="28"/>
          <w:szCs w:val="28"/>
        </w:rPr>
        <w:t>Tables</w:t>
      </w:r>
    </w:p>
    <w:p w:rsidR="00822B30" w:rsidRPr="009723CB" w:rsidRDefault="00822B30" w:rsidP="00822B30">
      <w:pPr>
        <w:numPr>
          <w:ilvl w:val="0"/>
          <w:numId w:val="20"/>
        </w:numPr>
        <w:jc w:val="both"/>
        <w:rPr>
          <w:sz w:val="28"/>
          <w:szCs w:val="28"/>
        </w:rPr>
      </w:pPr>
      <w:r w:rsidRPr="009723CB">
        <w:rPr>
          <w:sz w:val="28"/>
          <w:szCs w:val="28"/>
        </w:rPr>
        <w:t>Etc.</w:t>
      </w:r>
    </w:p>
    <w:p w:rsidR="00822B30" w:rsidRPr="009723CB" w:rsidRDefault="00822B30" w:rsidP="00822B30">
      <w:pPr>
        <w:jc w:val="both"/>
        <w:rPr>
          <w:sz w:val="28"/>
          <w:szCs w:val="28"/>
        </w:rPr>
      </w:pPr>
      <w:r w:rsidRPr="009723CB">
        <w:rPr>
          <w:b/>
          <w:sz w:val="28"/>
          <w:szCs w:val="28"/>
        </w:rPr>
        <w:t>8.</w:t>
      </w:r>
      <w:r w:rsidRPr="009723CB">
        <w:rPr>
          <w:sz w:val="28"/>
          <w:szCs w:val="28"/>
        </w:rPr>
        <w:t xml:space="preserve"> Project Implementation (Secretariat)</w:t>
      </w:r>
    </w:p>
    <w:p w:rsidR="00822B30" w:rsidRPr="009723CB" w:rsidRDefault="00822B30" w:rsidP="00822B30">
      <w:pPr>
        <w:jc w:val="both"/>
        <w:rPr>
          <w:sz w:val="28"/>
          <w:szCs w:val="28"/>
        </w:rPr>
      </w:pPr>
      <w:r w:rsidRPr="009723CB">
        <w:rPr>
          <w:sz w:val="28"/>
          <w:szCs w:val="28"/>
        </w:rPr>
        <w:t xml:space="preserve">Consider issues which are likely to cause difficulty for the project implementation and identify possible solutions </w:t>
      </w:r>
    </w:p>
    <w:p w:rsidR="00822B30" w:rsidRPr="009723CB" w:rsidRDefault="00822B30" w:rsidP="00822B30">
      <w:pPr>
        <w:jc w:val="both"/>
        <w:rPr>
          <w:sz w:val="28"/>
          <w:szCs w:val="28"/>
        </w:rPr>
      </w:pPr>
      <w:r w:rsidRPr="009723CB">
        <w:rPr>
          <w:b/>
          <w:sz w:val="28"/>
          <w:szCs w:val="28"/>
        </w:rPr>
        <w:t>9.</w:t>
      </w:r>
      <w:r w:rsidRPr="009723CB">
        <w:rPr>
          <w:sz w:val="28"/>
          <w:szCs w:val="28"/>
        </w:rPr>
        <w:t xml:space="preserve"> AOB</w:t>
      </w:r>
    </w:p>
    <w:p w:rsidR="00822B30" w:rsidRPr="009723CB" w:rsidRDefault="00822B30" w:rsidP="00822B30">
      <w:pPr>
        <w:jc w:val="both"/>
        <w:rPr>
          <w:sz w:val="28"/>
          <w:szCs w:val="28"/>
        </w:rPr>
      </w:pPr>
      <w:r w:rsidRPr="009723CB">
        <w:rPr>
          <w:b/>
          <w:sz w:val="28"/>
          <w:szCs w:val="28"/>
        </w:rPr>
        <w:t>10.</w:t>
      </w:r>
      <w:r w:rsidR="00B874BE" w:rsidRPr="009723CB">
        <w:rPr>
          <w:sz w:val="28"/>
          <w:szCs w:val="28"/>
        </w:rPr>
        <w:t xml:space="preserve"> Closures (UK MCA)</w:t>
      </w:r>
    </w:p>
    <w:p w:rsidR="00822B30" w:rsidRPr="009723CB" w:rsidRDefault="00822B30"/>
    <w:p w:rsidR="00822B30" w:rsidRPr="009723CB" w:rsidRDefault="00822B30">
      <w:r w:rsidRPr="009723CB">
        <w:br w:type="page"/>
      </w:r>
    </w:p>
    <w:p w:rsidR="00822B30" w:rsidRPr="009723CB" w:rsidRDefault="00822B30" w:rsidP="00822B30">
      <w:pPr>
        <w:spacing w:before="140" w:after="0" w:line="240" w:lineRule="auto"/>
        <w:rPr>
          <w:rFonts w:ascii="Calibri" w:eastAsia="Times New Roman" w:hAnsi="Calibri" w:cs="Times New Roman"/>
          <w:kern w:val="28"/>
          <w:sz w:val="24"/>
          <w:szCs w:val="24"/>
        </w:rPr>
      </w:pPr>
      <w:r w:rsidRPr="009723CB">
        <w:rPr>
          <w:lang w:eastAsia="en-GB"/>
        </w:rPr>
        <w:drawing>
          <wp:inline distT="0" distB="0" distL="0" distR="0" wp14:anchorId="330F5C3F" wp14:editId="6F52995A">
            <wp:extent cx="3209925" cy="1800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9925" cy="1800225"/>
                    </a:xfrm>
                    <a:prstGeom prst="rect">
                      <a:avLst/>
                    </a:prstGeom>
                    <a:noFill/>
                    <a:ln>
                      <a:noFill/>
                    </a:ln>
                  </pic:spPr>
                </pic:pic>
              </a:graphicData>
            </a:graphic>
          </wp:inline>
        </w:drawing>
      </w:r>
    </w:p>
    <w:p w:rsidR="00822B30" w:rsidRPr="009723CB" w:rsidRDefault="00822B30" w:rsidP="00822B30">
      <w:pPr>
        <w:rPr>
          <w:b/>
          <w:sz w:val="36"/>
          <w:szCs w:val="36"/>
        </w:rPr>
      </w:pPr>
      <w:r w:rsidRPr="009723CB">
        <w:rPr>
          <w:b/>
          <w:sz w:val="36"/>
          <w:szCs w:val="36"/>
        </w:rPr>
        <w:t>BE-AWARE II Method Seminar</w:t>
      </w:r>
    </w:p>
    <w:p w:rsidR="00822B30" w:rsidRPr="009723CB" w:rsidRDefault="00822B30" w:rsidP="00822B30">
      <w:pPr>
        <w:rPr>
          <w:sz w:val="36"/>
          <w:szCs w:val="36"/>
        </w:rPr>
      </w:pPr>
      <w:r w:rsidRPr="009723CB">
        <w:rPr>
          <w:sz w:val="36"/>
          <w:szCs w:val="36"/>
        </w:rPr>
        <w:t>8-9 April 2014, Southampton, UK</w:t>
      </w:r>
    </w:p>
    <w:p w:rsidR="00822B30" w:rsidRPr="009723CB" w:rsidRDefault="00822B30" w:rsidP="00822B30">
      <w:pPr>
        <w:spacing w:before="140" w:after="0" w:line="240" w:lineRule="auto"/>
        <w:rPr>
          <w:rFonts w:ascii="Calibri" w:eastAsia="Times New Roman" w:hAnsi="Calibri" w:cs="Arial"/>
          <w:b/>
          <w:szCs w:val="24"/>
        </w:rPr>
      </w:pPr>
    </w:p>
    <w:p w:rsidR="00822B30" w:rsidRPr="009723CB" w:rsidRDefault="00822B30" w:rsidP="00822B30">
      <w:pPr>
        <w:tabs>
          <w:tab w:val="left" w:pos="4928"/>
        </w:tabs>
        <w:spacing w:after="0" w:line="240" w:lineRule="auto"/>
        <w:rPr>
          <w:rFonts w:ascii="Calibri" w:eastAsia="Times New Roman" w:hAnsi="Calibri" w:cs="Arial"/>
          <w:sz w:val="40"/>
          <w:szCs w:val="20"/>
          <w:lang w:eastAsia="en-GB"/>
        </w:rPr>
      </w:pPr>
      <w:r w:rsidRPr="009723CB">
        <w:rPr>
          <w:rFonts w:ascii="Calibri" w:eastAsia="Times New Roman" w:hAnsi="Calibri" w:cs="Arial"/>
          <w:sz w:val="40"/>
          <w:szCs w:val="20"/>
          <w:lang w:eastAsia="en-GB"/>
        </w:rPr>
        <w:t>List of participants</w:t>
      </w:r>
    </w:p>
    <w:p w:rsidR="00822B30" w:rsidRPr="009723CB" w:rsidRDefault="00822B30" w:rsidP="00822B30">
      <w:pPr>
        <w:tabs>
          <w:tab w:val="left" w:pos="4928"/>
        </w:tabs>
        <w:spacing w:after="0" w:line="240" w:lineRule="auto"/>
        <w:rPr>
          <w:rFonts w:ascii="Calibri" w:eastAsia="Times New Roman" w:hAnsi="Calibri" w:cs="Arial"/>
          <w:b/>
          <w:sz w:val="20"/>
          <w:szCs w:val="20"/>
          <w:lang w:eastAsia="en-GB"/>
        </w:rPr>
      </w:pPr>
    </w:p>
    <w:tbl>
      <w:tblPr>
        <w:tblW w:w="10945" w:type="dxa"/>
        <w:tblLayout w:type="fixed"/>
        <w:tblLook w:val="0000" w:firstRow="0" w:lastRow="0" w:firstColumn="0" w:lastColumn="0" w:noHBand="0" w:noVBand="0"/>
      </w:tblPr>
      <w:tblGrid>
        <w:gridCol w:w="4928"/>
        <w:gridCol w:w="6017"/>
      </w:tblGrid>
      <w:tr w:rsidR="00822B30" w:rsidRPr="009723CB" w:rsidTr="009E440D">
        <w:trPr>
          <w:cantSplit/>
        </w:trPr>
        <w:tc>
          <w:tcPr>
            <w:tcW w:w="4928" w:type="dxa"/>
          </w:tcPr>
          <w:p w:rsidR="00822B30" w:rsidRPr="009723CB" w:rsidRDefault="00822B30" w:rsidP="00822B30">
            <w:pPr>
              <w:tabs>
                <w:tab w:val="left" w:pos="993"/>
              </w:tabs>
              <w:spacing w:after="0" w:line="240" w:lineRule="auto"/>
              <w:rPr>
                <w:rFonts w:ascii="Calibri" w:eastAsia="Times New Roman" w:hAnsi="Calibri" w:cs="Arial"/>
                <w:b/>
                <w:sz w:val="20"/>
                <w:szCs w:val="20"/>
                <w:lang w:eastAsia="en-GB"/>
              </w:rPr>
            </w:pPr>
            <w:r w:rsidRPr="009723CB">
              <w:rPr>
                <w:rFonts w:ascii="Calibri" w:eastAsia="Times New Roman" w:hAnsi="Calibri" w:cs="Arial"/>
                <w:b/>
                <w:sz w:val="20"/>
                <w:szCs w:val="20"/>
                <w:lang w:eastAsia="en-GB"/>
              </w:rPr>
              <w:t>BELGIUM</w:t>
            </w:r>
          </w:p>
          <w:p w:rsidR="00822B30" w:rsidRPr="009723CB" w:rsidRDefault="00822B30" w:rsidP="00822B30">
            <w:pPr>
              <w:tabs>
                <w:tab w:val="left" w:pos="993"/>
              </w:tabs>
              <w:spacing w:before="120"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*Mr Guido Fidlers</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DG Environment</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Federal Public Service Health, Food Chain Safety and Environment - Marine Environment Unit</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 xml:space="preserve">Place Victor </w:t>
            </w:r>
            <w:proofErr w:type="spellStart"/>
            <w:r w:rsidRPr="009723CB">
              <w:rPr>
                <w:rFonts w:ascii="Calibri" w:eastAsia="Times New Roman" w:hAnsi="Calibri" w:cs="Arial"/>
                <w:sz w:val="20"/>
                <w:szCs w:val="20"/>
                <w:lang w:eastAsia="en-GB"/>
              </w:rPr>
              <w:t>Horta</w:t>
            </w:r>
            <w:proofErr w:type="spellEnd"/>
            <w:r w:rsidRPr="009723CB">
              <w:rPr>
                <w:rFonts w:ascii="Calibri" w:eastAsia="Times New Roman" w:hAnsi="Calibri" w:cs="Arial"/>
                <w:sz w:val="20"/>
                <w:szCs w:val="20"/>
                <w:lang w:eastAsia="en-GB"/>
              </w:rPr>
              <w:t xml:space="preserve"> 40 box 10</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B-1060 Brussels</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BELGIUM</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Tel:</w:t>
            </w:r>
            <w:r w:rsidRPr="009723CB">
              <w:rPr>
                <w:rFonts w:ascii="Calibri" w:eastAsia="Times New Roman" w:hAnsi="Calibri" w:cs="Arial"/>
                <w:sz w:val="20"/>
                <w:szCs w:val="20"/>
                <w:lang w:eastAsia="en-GB"/>
              </w:rPr>
              <w:tab/>
              <w:t>00 32 2 524 95 35</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Fax:</w:t>
            </w:r>
            <w:r w:rsidRPr="009723CB">
              <w:rPr>
                <w:rFonts w:ascii="Calibri" w:eastAsia="Times New Roman" w:hAnsi="Calibri" w:cs="Arial"/>
                <w:sz w:val="20"/>
                <w:szCs w:val="20"/>
                <w:lang w:eastAsia="en-GB"/>
              </w:rPr>
              <w:tab/>
              <w:t>00 32 2 524 96 43</w:t>
            </w:r>
          </w:p>
          <w:p w:rsidR="00822B30" w:rsidRPr="009723CB" w:rsidRDefault="00822B30" w:rsidP="00822B30">
            <w:pPr>
              <w:tabs>
                <w:tab w:val="left" w:pos="993"/>
              </w:tabs>
              <w:spacing w:after="0" w:line="240" w:lineRule="auto"/>
              <w:ind w:left="289"/>
              <w:rPr>
                <w:rFonts w:ascii="Calibri" w:eastAsia="Times New Roman" w:hAnsi="Calibri" w:cs="Arial"/>
                <w:sz w:val="20"/>
                <w:szCs w:val="20"/>
                <w:lang w:eastAsia="en-GB"/>
              </w:rPr>
            </w:pPr>
            <w:r w:rsidRPr="009723CB">
              <w:rPr>
                <w:rFonts w:ascii="Calibri" w:eastAsia="Times New Roman" w:hAnsi="Calibri" w:cs="Arial"/>
                <w:sz w:val="20"/>
                <w:szCs w:val="20"/>
                <w:lang w:eastAsia="en-GB"/>
              </w:rPr>
              <w:t>E-mail:</w:t>
            </w:r>
            <w:r w:rsidRPr="009723CB">
              <w:rPr>
                <w:rFonts w:ascii="Calibri" w:eastAsia="Times New Roman" w:hAnsi="Calibri" w:cs="Arial"/>
                <w:sz w:val="20"/>
                <w:szCs w:val="20"/>
                <w:lang w:eastAsia="en-GB"/>
              </w:rPr>
              <w:tab/>
              <w:t>guido.fidlers@environment.belgium.be</w:t>
            </w:r>
          </w:p>
          <w:p w:rsidR="00822B30" w:rsidRPr="009723CB" w:rsidRDefault="00822B30" w:rsidP="00822B30">
            <w:pPr>
              <w:tabs>
                <w:tab w:val="left" w:pos="993"/>
              </w:tabs>
              <w:spacing w:after="0" w:line="240" w:lineRule="auto"/>
              <w:rPr>
                <w:rFonts w:ascii="Calibri" w:eastAsia="Times New Roman" w:hAnsi="Calibri" w:cs="Arial"/>
                <w:sz w:val="20"/>
                <w:szCs w:val="20"/>
                <w:highlight w:val="yellow"/>
                <w:lang w:eastAsia="en-GB"/>
              </w:rPr>
            </w:pPr>
          </w:p>
        </w:tc>
        <w:tc>
          <w:tcPr>
            <w:tcW w:w="6017" w:type="dxa"/>
          </w:tcPr>
          <w:p w:rsidR="00822B30" w:rsidRPr="009723CB" w:rsidRDefault="00822B30" w:rsidP="00822B30">
            <w:pPr>
              <w:tabs>
                <w:tab w:val="left" w:pos="993"/>
              </w:tabs>
              <w:spacing w:after="0" w:line="240" w:lineRule="auto"/>
              <w:rPr>
                <w:rFonts w:ascii="Calibri" w:eastAsia="Times New Roman" w:hAnsi="Calibri" w:cs="Arial"/>
                <w:b/>
                <w:sz w:val="20"/>
                <w:szCs w:val="20"/>
                <w:lang w:eastAsia="en-GB"/>
              </w:rPr>
            </w:pPr>
            <w:r w:rsidRPr="009723CB">
              <w:rPr>
                <w:rFonts w:ascii="Calibri" w:eastAsia="Times New Roman" w:hAnsi="Calibri" w:cs="Arial"/>
                <w:b/>
                <w:sz w:val="20"/>
                <w:szCs w:val="20"/>
                <w:lang w:eastAsia="en-GB"/>
              </w:rPr>
              <w:t>DENMARK</w:t>
            </w:r>
          </w:p>
          <w:p w:rsidR="00822B30" w:rsidRPr="009723CB" w:rsidRDefault="00822B30" w:rsidP="00822B30">
            <w:pPr>
              <w:tabs>
                <w:tab w:val="left" w:pos="993"/>
              </w:tabs>
              <w:spacing w:before="120"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*Mr Alex Jensen</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Admiral Danish Fleet Headquarters</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PO-Box 1483</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proofErr w:type="spellStart"/>
            <w:r w:rsidRPr="009723CB">
              <w:rPr>
                <w:rFonts w:ascii="Calibri" w:eastAsia="Times New Roman" w:hAnsi="Calibri" w:cs="Arial"/>
                <w:sz w:val="20"/>
                <w:szCs w:val="20"/>
                <w:lang w:eastAsia="en-GB"/>
              </w:rPr>
              <w:t>Soedalsparken</w:t>
            </w:r>
            <w:proofErr w:type="spellEnd"/>
            <w:r w:rsidRPr="009723CB">
              <w:rPr>
                <w:rFonts w:ascii="Calibri" w:eastAsia="Times New Roman" w:hAnsi="Calibri" w:cs="Arial"/>
                <w:sz w:val="20"/>
                <w:szCs w:val="20"/>
                <w:lang w:eastAsia="en-GB"/>
              </w:rPr>
              <w:t xml:space="preserve"> 20</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 xml:space="preserve">DK 8220 </w:t>
            </w:r>
            <w:proofErr w:type="spellStart"/>
            <w:r w:rsidRPr="009723CB">
              <w:rPr>
                <w:rFonts w:ascii="Calibri" w:eastAsia="Times New Roman" w:hAnsi="Calibri" w:cs="Arial"/>
                <w:sz w:val="20"/>
                <w:szCs w:val="20"/>
                <w:lang w:eastAsia="en-GB"/>
              </w:rPr>
              <w:t>Braband</w:t>
            </w:r>
            <w:proofErr w:type="spellEnd"/>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DENMARK</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Tel:</w:t>
            </w:r>
            <w:r w:rsidRPr="009723CB">
              <w:rPr>
                <w:rFonts w:ascii="Calibri" w:eastAsia="Times New Roman" w:hAnsi="Calibri" w:cs="Arial"/>
                <w:sz w:val="20"/>
                <w:szCs w:val="20"/>
                <w:lang w:eastAsia="en-GB"/>
              </w:rPr>
              <w:tab/>
              <w:t>+ 45 8943 3405</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E-mail:</w:t>
            </w:r>
            <w:r w:rsidRPr="009723CB">
              <w:rPr>
                <w:rFonts w:ascii="Calibri" w:eastAsia="Times New Roman" w:hAnsi="Calibri" w:cs="Arial"/>
                <w:sz w:val="20"/>
                <w:szCs w:val="20"/>
                <w:lang w:eastAsia="en-GB"/>
              </w:rPr>
              <w:tab/>
              <w:t>pol.con.den@sok.dk</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p>
        </w:tc>
      </w:tr>
      <w:tr w:rsidR="00822B30" w:rsidRPr="009723CB" w:rsidTr="009E440D">
        <w:trPr>
          <w:cantSplit/>
        </w:trPr>
        <w:tc>
          <w:tcPr>
            <w:tcW w:w="4928" w:type="dxa"/>
          </w:tcPr>
          <w:p w:rsidR="00822B30" w:rsidRPr="009723CB" w:rsidRDefault="00822B30" w:rsidP="00822B30">
            <w:pPr>
              <w:tabs>
                <w:tab w:val="left" w:pos="993"/>
              </w:tabs>
              <w:spacing w:after="0" w:line="240" w:lineRule="auto"/>
              <w:rPr>
                <w:rFonts w:ascii="Calibri" w:eastAsia="Times New Roman" w:hAnsi="Calibri" w:cs="Arial"/>
                <w:b/>
                <w:sz w:val="20"/>
                <w:szCs w:val="20"/>
                <w:lang w:eastAsia="en-GB"/>
              </w:rPr>
            </w:pPr>
            <w:r w:rsidRPr="009723CB">
              <w:rPr>
                <w:rFonts w:ascii="Calibri" w:eastAsia="Times New Roman" w:hAnsi="Calibri" w:cs="Arial"/>
                <w:b/>
                <w:sz w:val="20"/>
                <w:szCs w:val="20"/>
                <w:lang w:eastAsia="en-GB"/>
              </w:rPr>
              <w:t>FRANCE</w:t>
            </w:r>
          </w:p>
          <w:p w:rsidR="00822B30" w:rsidRPr="009723CB" w:rsidRDefault="00822B30" w:rsidP="00822B30">
            <w:pPr>
              <w:tabs>
                <w:tab w:val="left" w:pos="993"/>
              </w:tabs>
              <w:spacing w:before="120"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 xml:space="preserve">*Mr Romain </w:t>
            </w:r>
            <w:proofErr w:type="spellStart"/>
            <w:r w:rsidRPr="009723CB">
              <w:rPr>
                <w:rFonts w:ascii="Calibri" w:eastAsia="Times New Roman" w:hAnsi="Calibri" w:cs="Arial"/>
                <w:sz w:val="20"/>
                <w:szCs w:val="20"/>
                <w:lang w:eastAsia="en-GB"/>
              </w:rPr>
              <w:t>Gallen</w:t>
            </w:r>
            <w:proofErr w:type="spellEnd"/>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CEREMA/</w:t>
            </w:r>
            <w:proofErr w:type="spellStart"/>
            <w:r w:rsidRPr="009723CB">
              <w:rPr>
                <w:rFonts w:ascii="Calibri" w:eastAsia="Times New Roman" w:hAnsi="Calibri" w:cs="Arial"/>
                <w:sz w:val="20"/>
                <w:szCs w:val="20"/>
                <w:lang w:eastAsia="en-GB"/>
              </w:rPr>
              <w:t>DtecEMF</w:t>
            </w:r>
            <w:proofErr w:type="spellEnd"/>
            <w:r w:rsidRPr="009723CB">
              <w:rPr>
                <w:rFonts w:ascii="Calibri" w:eastAsia="Times New Roman" w:hAnsi="Calibri" w:cs="Arial"/>
                <w:sz w:val="20"/>
                <w:szCs w:val="20"/>
                <w:lang w:eastAsia="en-GB"/>
              </w:rPr>
              <w:t>/PTI</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 xml:space="preserve">155 rue Pierre </w:t>
            </w:r>
            <w:proofErr w:type="spellStart"/>
            <w:r w:rsidRPr="009723CB">
              <w:rPr>
                <w:rFonts w:ascii="Calibri" w:eastAsia="Times New Roman" w:hAnsi="Calibri" w:cs="Arial"/>
                <w:sz w:val="20"/>
                <w:szCs w:val="20"/>
                <w:lang w:eastAsia="en-GB"/>
              </w:rPr>
              <w:t>Bouguer</w:t>
            </w:r>
            <w:proofErr w:type="spellEnd"/>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 xml:space="preserve">F-29280 </w:t>
            </w:r>
            <w:proofErr w:type="spellStart"/>
            <w:r w:rsidRPr="009723CB">
              <w:rPr>
                <w:rFonts w:ascii="Calibri" w:eastAsia="Times New Roman" w:hAnsi="Calibri" w:cs="Arial"/>
                <w:sz w:val="20"/>
                <w:szCs w:val="20"/>
                <w:lang w:eastAsia="en-GB"/>
              </w:rPr>
              <w:t>Plouzané</w:t>
            </w:r>
            <w:proofErr w:type="spellEnd"/>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FRANCE</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Tel : +33 2 98 05 67 83</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Fax : +33 2 98 05 67 67</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E-mail : romain.gallen@cerema.fr</w:t>
            </w:r>
          </w:p>
        </w:tc>
        <w:tc>
          <w:tcPr>
            <w:tcW w:w="6017" w:type="dxa"/>
          </w:tcPr>
          <w:p w:rsidR="00822B30" w:rsidRPr="009723CB" w:rsidRDefault="00822B30" w:rsidP="00822B30">
            <w:pPr>
              <w:tabs>
                <w:tab w:val="left" w:pos="993"/>
              </w:tabs>
              <w:spacing w:after="0" w:line="280" w:lineRule="atLeast"/>
              <w:rPr>
                <w:rFonts w:ascii="Calibri" w:eastAsia="Times New Roman" w:hAnsi="Calibri" w:cs="Arial"/>
                <w:b/>
                <w:sz w:val="20"/>
                <w:szCs w:val="20"/>
                <w:lang w:eastAsia="en-GB"/>
              </w:rPr>
            </w:pPr>
            <w:r w:rsidRPr="009723CB">
              <w:rPr>
                <w:rFonts w:ascii="Calibri" w:eastAsia="Times New Roman" w:hAnsi="Calibri" w:cs="Arial"/>
                <w:b/>
                <w:sz w:val="20"/>
                <w:szCs w:val="20"/>
                <w:lang w:eastAsia="en-GB"/>
              </w:rPr>
              <w:t>GERMANY</w:t>
            </w:r>
          </w:p>
          <w:p w:rsidR="00822B30" w:rsidRPr="009723CB" w:rsidRDefault="00822B30" w:rsidP="00822B30">
            <w:pPr>
              <w:tabs>
                <w:tab w:val="left" w:pos="993"/>
              </w:tabs>
              <w:spacing w:before="120"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*Mr Dirk Reichenbach</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Central Command for Maritime Emergencies (CCME)</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c/o WSA Cuxhaven</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 xml:space="preserve">Am </w:t>
            </w:r>
            <w:proofErr w:type="spellStart"/>
            <w:r w:rsidRPr="009723CB">
              <w:rPr>
                <w:rFonts w:ascii="Calibri" w:eastAsia="Times New Roman" w:hAnsi="Calibri" w:cs="Arial"/>
                <w:sz w:val="20"/>
                <w:szCs w:val="20"/>
                <w:lang w:eastAsia="en-GB"/>
              </w:rPr>
              <w:t>Alten</w:t>
            </w:r>
            <w:proofErr w:type="spellEnd"/>
            <w:r w:rsidRPr="009723CB">
              <w:rPr>
                <w:rFonts w:ascii="Calibri" w:eastAsia="Times New Roman" w:hAnsi="Calibri" w:cs="Arial"/>
                <w:sz w:val="20"/>
                <w:szCs w:val="20"/>
                <w:lang w:eastAsia="en-GB"/>
              </w:rPr>
              <w:t xml:space="preserve"> </w:t>
            </w:r>
            <w:proofErr w:type="spellStart"/>
            <w:r w:rsidRPr="009723CB">
              <w:rPr>
                <w:rFonts w:ascii="Calibri" w:eastAsia="Times New Roman" w:hAnsi="Calibri" w:cs="Arial"/>
                <w:sz w:val="20"/>
                <w:szCs w:val="20"/>
                <w:lang w:eastAsia="en-GB"/>
              </w:rPr>
              <w:t>Hafen</w:t>
            </w:r>
            <w:proofErr w:type="spellEnd"/>
            <w:r w:rsidRPr="009723CB">
              <w:rPr>
                <w:rFonts w:ascii="Calibri" w:eastAsia="Times New Roman" w:hAnsi="Calibri" w:cs="Arial"/>
                <w:sz w:val="20"/>
                <w:szCs w:val="20"/>
                <w:lang w:eastAsia="en-GB"/>
              </w:rPr>
              <w:t xml:space="preserve"> 2</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D-27472 Cuxhaven</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GERMANY</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Tel:</w:t>
            </w:r>
            <w:r w:rsidRPr="009723CB">
              <w:rPr>
                <w:rFonts w:ascii="Calibri" w:eastAsia="Times New Roman" w:hAnsi="Calibri" w:cs="Arial"/>
                <w:sz w:val="20"/>
                <w:szCs w:val="20"/>
                <w:lang w:eastAsia="en-GB"/>
              </w:rPr>
              <w:tab/>
              <w:t>+ 49 4721 567 482</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Fax:</w:t>
            </w:r>
            <w:r w:rsidRPr="009723CB">
              <w:rPr>
                <w:rFonts w:ascii="Calibri" w:eastAsia="Times New Roman" w:hAnsi="Calibri" w:cs="Arial"/>
                <w:sz w:val="20"/>
                <w:szCs w:val="20"/>
                <w:lang w:eastAsia="en-GB"/>
              </w:rPr>
              <w:tab/>
              <w:t>+ 49 4721 567 490</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E-mail:</w:t>
            </w:r>
            <w:r w:rsidRPr="009723CB">
              <w:rPr>
                <w:rFonts w:ascii="Calibri" w:eastAsia="Times New Roman" w:hAnsi="Calibri" w:cs="Arial"/>
                <w:sz w:val="20"/>
                <w:szCs w:val="20"/>
                <w:lang w:eastAsia="en-GB"/>
              </w:rPr>
              <w:tab/>
              <w:t>DReichenbach@havariekommando.de</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p>
        </w:tc>
      </w:tr>
      <w:tr w:rsidR="00822B30" w:rsidRPr="009723CB" w:rsidTr="009E440D">
        <w:trPr>
          <w:cantSplit/>
        </w:trPr>
        <w:tc>
          <w:tcPr>
            <w:tcW w:w="4928" w:type="dxa"/>
          </w:tcPr>
          <w:p w:rsidR="00822B30" w:rsidRPr="009723CB" w:rsidRDefault="00822B30" w:rsidP="00822B30">
            <w:pPr>
              <w:tabs>
                <w:tab w:val="left" w:pos="993"/>
              </w:tabs>
              <w:spacing w:after="0" w:line="240" w:lineRule="auto"/>
              <w:rPr>
                <w:rFonts w:ascii="Calibri" w:eastAsia="Times New Roman" w:hAnsi="Calibri" w:cs="Arial"/>
                <w:b/>
                <w:sz w:val="20"/>
                <w:szCs w:val="20"/>
                <w:lang w:eastAsia="en-GB"/>
              </w:rPr>
            </w:pPr>
            <w:r w:rsidRPr="009723CB">
              <w:rPr>
                <w:rFonts w:ascii="Calibri" w:eastAsia="Times New Roman" w:hAnsi="Calibri" w:cs="Arial"/>
                <w:b/>
                <w:sz w:val="20"/>
                <w:szCs w:val="20"/>
                <w:lang w:eastAsia="en-GB"/>
              </w:rPr>
              <w:t>GERMANY</w:t>
            </w:r>
          </w:p>
          <w:p w:rsidR="00822B30" w:rsidRPr="009723CB" w:rsidRDefault="00822B30" w:rsidP="00822B30">
            <w:pPr>
              <w:tabs>
                <w:tab w:val="left" w:pos="993"/>
              </w:tabs>
              <w:spacing w:before="120"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Mr Bernhard Litmeyer</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Federal Waterways and Shipping Agency</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proofErr w:type="spellStart"/>
            <w:r w:rsidRPr="009723CB">
              <w:rPr>
                <w:rFonts w:ascii="Calibri" w:eastAsia="Times New Roman" w:hAnsi="Calibri" w:cs="Arial"/>
                <w:sz w:val="20"/>
                <w:szCs w:val="20"/>
                <w:lang w:eastAsia="en-GB"/>
              </w:rPr>
              <w:t>Schlossplatz</w:t>
            </w:r>
            <w:proofErr w:type="spellEnd"/>
            <w:r w:rsidRPr="009723CB">
              <w:rPr>
                <w:rFonts w:ascii="Calibri" w:eastAsia="Times New Roman" w:hAnsi="Calibri" w:cs="Arial"/>
                <w:sz w:val="20"/>
                <w:szCs w:val="20"/>
                <w:lang w:eastAsia="en-GB"/>
              </w:rPr>
              <w:t xml:space="preserve"> 9</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 xml:space="preserve">26603 </w:t>
            </w:r>
            <w:proofErr w:type="spellStart"/>
            <w:r w:rsidRPr="009723CB">
              <w:rPr>
                <w:rFonts w:ascii="Calibri" w:eastAsia="Times New Roman" w:hAnsi="Calibri" w:cs="Arial"/>
                <w:sz w:val="20"/>
                <w:szCs w:val="20"/>
                <w:lang w:eastAsia="en-GB"/>
              </w:rPr>
              <w:t>Aurich</w:t>
            </w:r>
            <w:proofErr w:type="spellEnd"/>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GERMANY</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Tel:</w:t>
            </w:r>
            <w:r w:rsidRPr="009723CB">
              <w:rPr>
                <w:rFonts w:ascii="Calibri" w:eastAsia="Times New Roman" w:hAnsi="Calibri" w:cs="Arial"/>
                <w:sz w:val="20"/>
                <w:szCs w:val="20"/>
                <w:lang w:eastAsia="en-GB"/>
              </w:rPr>
              <w:tab/>
              <w:t>+ 49 4941602352</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Fax:</w:t>
            </w:r>
            <w:r w:rsidRPr="009723CB">
              <w:rPr>
                <w:rFonts w:ascii="Calibri" w:eastAsia="Times New Roman" w:hAnsi="Calibri" w:cs="Arial"/>
                <w:sz w:val="20"/>
                <w:szCs w:val="20"/>
                <w:lang w:eastAsia="en-GB"/>
              </w:rPr>
              <w:tab/>
              <w:t>+ 49 4941 602378</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E-mail:</w:t>
            </w:r>
            <w:r w:rsidRPr="009723CB">
              <w:rPr>
                <w:rFonts w:ascii="Calibri" w:eastAsia="Times New Roman" w:hAnsi="Calibri" w:cs="Arial"/>
                <w:sz w:val="20"/>
                <w:szCs w:val="20"/>
                <w:lang w:eastAsia="en-GB"/>
              </w:rPr>
              <w:tab/>
              <w:t>Bernhard.Litmeyer@wsv.bund.de</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p>
        </w:tc>
        <w:tc>
          <w:tcPr>
            <w:tcW w:w="6017" w:type="dxa"/>
          </w:tcPr>
          <w:p w:rsidR="00822B30" w:rsidRPr="009723CB" w:rsidRDefault="00822B30" w:rsidP="00822B30">
            <w:pPr>
              <w:tabs>
                <w:tab w:val="left" w:pos="993"/>
              </w:tabs>
              <w:spacing w:after="0" w:line="240" w:lineRule="auto"/>
              <w:rPr>
                <w:rFonts w:ascii="Calibri" w:eastAsia="Times New Roman" w:hAnsi="Calibri" w:cs="Arial"/>
                <w:b/>
                <w:sz w:val="20"/>
                <w:szCs w:val="20"/>
                <w:lang w:eastAsia="en-GB"/>
              </w:rPr>
            </w:pPr>
            <w:r w:rsidRPr="009723CB">
              <w:rPr>
                <w:rFonts w:ascii="Calibri" w:eastAsia="Times New Roman" w:hAnsi="Calibri" w:cs="Arial"/>
                <w:b/>
                <w:sz w:val="20"/>
                <w:szCs w:val="20"/>
                <w:lang w:eastAsia="en-GB"/>
              </w:rPr>
              <w:t>GERMANY</w:t>
            </w:r>
          </w:p>
          <w:p w:rsidR="00822B30" w:rsidRPr="009723CB" w:rsidRDefault="00822B30" w:rsidP="00822B30">
            <w:pPr>
              <w:tabs>
                <w:tab w:val="left" w:pos="993"/>
              </w:tabs>
              <w:spacing w:before="120"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Dr Christina Schneider</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Federal Waterways and Shipping Agency</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proofErr w:type="spellStart"/>
            <w:r w:rsidRPr="009723CB">
              <w:rPr>
                <w:rFonts w:ascii="Calibri" w:eastAsia="Times New Roman" w:hAnsi="Calibri" w:cs="Arial"/>
                <w:sz w:val="20"/>
                <w:szCs w:val="20"/>
                <w:lang w:eastAsia="en-GB"/>
              </w:rPr>
              <w:t>Kiellinie</w:t>
            </w:r>
            <w:proofErr w:type="spellEnd"/>
            <w:r w:rsidRPr="009723CB">
              <w:rPr>
                <w:rFonts w:ascii="Calibri" w:eastAsia="Times New Roman" w:hAnsi="Calibri" w:cs="Arial"/>
                <w:sz w:val="20"/>
                <w:szCs w:val="20"/>
                <w:lang w:eastAsia="en-GB"/>
              </w:rPr>
              <w:t xml:space="preserve"> 247</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24106 Kiel</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GERMANY</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Tel:</w:t>
            </w:r>
            <w:r w:rsidRPr="009723CB">
              <w:rPr>
                <w:rFonts w:ascii="Calibri" w:eastAsia="Times New Roman" w:hAnsi="Calibri" w:cs="Arial"/>
                <w:sz w:val="20"/>
                <w:szCs w:val="20"/>
                <w:lang w:eastAsia="en-GB"/>
              </w:rPr>
              <w:tab/>
              <w:t>+ 49 431 3394 8102</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Fax:</w:t>
            </w:r>
            <w:r w:rsidRPr="009723CB">
              <w:rPr>
                <w:rFonts w:ascii="Calibri" w:eastAsia="Times New Roman" w:hAnsi="Calibri" w:cs="Arial"/>
                <w:sz w:val="20"/>
                <w:szCs w:val="20"/>
                <w:lang w:eastAsia="en-GB"/>
              </w:rPr>
              <w:tab/>
              <w:t>+ 49 431 3394 6399</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E-mail:</w:t>
            </w:r>
            <w:r w:rsidRPr="009723CB">
              <w:rPr>
                <w:rFonts w:ascii="Calibri" w:eastAsia="Times New Roman" w:hAnsi="Calibri" w:cs="Arial"/>
                <w:sz w:val="20"/>
                <w:szCs w:val="20"/>
                <w:lang w:eastAsia="en-GB"/>
              </w:rPr>
              <w:tab/>
              <w:t>christina.schneider@wsv.bund.de</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p>
        </w:tc>
      </w:tr>
      <w:tr w:rsidR="00822B30" w:rsidRPr="009723CB" w:rsidTr="009E440D">
        <w:trPr>
          <w:cantSplit/>
        </w:trPr>
        <w:tc>
          <w:tcPr>
            <w:tcW w:w="4928" w:type="dxa"/>
          </w:tcPr>
          <w:p w:rsidR="00822B30" w:rsidRPr="009723CB" w:rsidRDefault="00822B30" w:rsidP="00822B30">
            <w:pPr>
              <w:tabs>
                <w:tab w:val="left" w:pos="993"/>
              </w:tabs>
              <w:spacing w:after="0" w:line="240" w:lineRule="auto"/>
              <w:rPr>
                <w:rFonts w:ascii="Calibri" w:eastAsia="Times New Roman" w:hAnsi="Calibri" w:cs="Arial"/>
                <w:b/>
                <w:sz w:val="20"/>
                <w:szCs w:val="20"/>
                <w:lang w:eastAsia="en-GB"/>
              </w:rPr>
            </w:pPr>
            <w:r w:rsidRPr="009723CB">
              <w:rPr>
                <w:rFonts w:ascii="Calibri" w:eastAsia="Times New Roman" w:hAnsi="Calibri" w:cs="Arial"/>
                <w:b/>
                <w:sz w:val="20"/>
                <w:szCs w:val="20"/>
                <w:lang w:eastAsia="en-GB"/>
              </w:rPr>
              <w:t>IRELAND</w:t>
            </w:r>
          </w:p>
          <w:p w:rsidR="00822B30" w:rsidRPr="009723CB" w:rsidRDefault="00822B30" w:rsidP="00822B30">
            <w:pPr>
              <w:tabs>
                <w:tab w:val="left" w:pos="993"/>
              </w:tabs>
              <w:spacing w:before="120"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 xml:space="preserve">*Mr Dave </w:t>
            </w:r>
            <w:proofErr w:type="spellStart"/>
            <w:r w:rsidRPr="009723CB">
              <w:rPr>
                <w:rFonts w:ascii="Calibri" w:eastAsia="Times New Roman" w:hAnsi="Calibri" w:cs="Arial"/>
                <w:sz w:val="20"/>
                <w:szCs w:val="20"/>
                <w:lang w:eastAsia="en-GB"/>
              </w:rPr>
              <w:t>McMyler</w:t>
            </w:r>
            <w:proofErr w:type="spellEnd"/>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Irish Coast Guard</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Department of Transport, Tourism and Sport</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proofErr w:type="spellStart"/>
            <w:r w:rsidRPr="009723CB">
              <w:rPr>
                <w:rFonts w:ascii="Calibri" w:eastAsia="Times New Roman" w:hAnsi="Calibri" w:cs="Arial"/>
                <w:sz w:val="20"/>
                <w:szCs w:val="20"/>
                <w:lang w:eastAsia="en-GB"/>
              </w:rPr>
              <w:t>Leeson</w:t>
            </w:r>
            <w:proofErr w:type="spellEnd"/>
            <w:r w:rsidRPr="009723CB">
              <w:rPr>
                <w:rFonts w:ascii="Calibri" w:eastAsia="Times New Roman" w:hAnsi="Calibri" w:cs="Arial"/>
                <w:sz w:val="20"/>
                <w:szCs w:val="20"/>
                <w:lang w:eastAsia="en-GB"/>
              </w:rPr>
              <w:t xml:space="preserve"> Lane</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Dublin 2</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IRELAND</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Tel:</w:t>
            </w:r>
            <w:r w:rsidRPr="009723CB">
              <w:rPr>
                <w:rFonts w:ascii="Calibri" w:eastAsia="Times New Roman" w:hAnsi="Calibri" w:cs="Arial"/>
                <w:sz w:val="20"/>
                <w:szCs w:val="20"/>
                <w:lang w:eastAsia="en-GB"/>
              </w:rPr>
              <w:tab/>
              <w:t>+ 353 1 678 3446</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E-mail:</w:t>
            </w:r>
            <w:r w:rsidRPr="009723CB">
              <w:rPr>
                <w:rFonts w:ascii="Calibri" w:eastAsia="Times New Roman" w:hAnsi="Calibri" w:cs="Arial"/>
                <w:sz w:val="20"/>
                <w:szCs w:val="20"/>
                <w:lang w:eastAsia="en-GB"/>
              </w:rPr>
              <w:tab/>
              <w:t>davemcmyler@dttas.ie</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p>
        </w:tc>
        <w:tc>
          <w:tcPr>
            <w:tcW w:w="6017" w:type="dxa"/>
          </w:tcPr>
          <w:p w:rsidR="00822B30" w:rsidRPr="009723CB" w:rsidRDefault="00822B30" w:rsidP="00822B30">
            <w:pPr>
              <w:tabs>
                <w:tab w:val="left" w:pos="993"/>
              </w:tabs>
              <w:spacing w:after="0" w:line="240" w:lineRule="auto"/>
              <w:rPr>
                <w:rFonts w:ascii="Calibri" w:eastAsia="Times New Roman" w:hAnsi="Calibri" w:cs="Arial"/>
                <w:b/>
                <w:sz w:val="20"/>
                <w:szCs w:val="20"/>
                <w:lang w:eastAsia="en-GB"/>
              </w:rPr>
            </w:pPr>
            <w:r w:rsidRPr="009723CB">
              <w:rPr>
                <w:rFonts w:ascii="Calibri" w:eastAsia="Times New Roman" w:hAnsi="Calibri" w:cs="Arial"/>
                <w:b/>
                <w:sz w:val="20"/>
                <w:szCs w:val="20"/>
                <w:lang w:eastAsia="en-GB"/>
              </w:rPr>
              <w:t>NETHERLANDS</w:t>
            </w:r>
          </w:p>
          <w:p w:rsidR="00822B30" w:rsidRPr="009723CB" w:rsidRDefault="00822B30" w:rsidP="00822B30">
            <w:pPr>
              <w:tabs>
                <w:tab w:val="left" w:pos="993"/>
              </w:tabs>
              <w:spacing w:before="120"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*Mr Sjon Huisman</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proofErr w:type="spellStart"/>
            <w:r w:rsidRPr="009723CB">
              <w:rPr>
                <w:rFonts w:ascii="Calibri" w:eastAsia="Times New Roman" w:hAnsi="Calibri" w:cs="Arial"/>
                <w:sz w:val="20"/>
                <w:szCs w:val="20"/>
                <w:lang w:eastAsia="en-GB"/>
              </w:rPr>
              <w:t>Rijkswaterstaat</w:t>
            </w:r>
            <w:proofErr w:type="spellEnd"/>
            <w:r w:rsidRPr="009723CB">
              <w:rPr>
                <w:rFonts w:ascii="Calibri" w:eastAsia="Times New Roman" w:hAnsi="Calibri" w:cs="Arial"/>
                <w:sz w:val="20"/>
                <w:szCs w:val="20"/>
                <w:lang w:eastAsia="en-GB"/>
              </w:rPr>
              <w:t xml:space="preserve"> </w:t>
            </w:r>
            <w:proofErr w:type="spellStart"/>
            <w:r w:rsidRPr="009723CB">
              <w:rPr>
                <w:rFonts w:ascii="Calibri" w:eastAsia="Times New Roman" w:hAnsi="Calibri" w:cs="Arial"/>
                <w:sz w:val="20"/>
                <w:szCs w:val="20"/>
                <w:lang w:eastAsia="en-GB"/>
              </w:rPr>
              <w:t>Dienst</w:t>
            </w:r>
            <w:proofErr w:type="spellEnd"/>
            <w:r w:rsidRPr="009723CB">
              <w:rPr>
                <w:rFonts w:ascii="Calibri" w:eastAsia="Times New Roman" w:hAnsi="Calibri" w:cs="Arial"/>
                <w:sz w:val="20"/>
                <w:szCs w:val="20"/>
                <w:lang w:eastAsia="en-GB"/>
              </w:rPr>
              <w:t xml:space="preserve"> Zee en Delta</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 xml:space="preserve">Lange </w:t>
            </w:r>
            <w:proofErr w:type="spellStart"/>
            <w:r w:rsidRPr="009723CB">
              <w:rPr>
                <w:rFonts w:ascii="Calibri" w:eastAsia="Times New Roman" w:hAnsi="Calibri" w:cs="Arial"/>
                <w:sz w:val="20"/>
                <w:szCs w:val="20"/>
                <w:lang w:eastAsia="en-GB"/>
              </w:rPr>
              <w:t>Kleiweg</w:t>
            </w:r>
            <w:proofErr w:type="spellEnd"/>
            <w:r w:rsidRPr="009723CB">
              <w:rPr>
                <w:rFonts w:ascii="Calibri" w:eastAsia="Times New Roman" w:hAnsi="Calibri" w:cs="Arial"/>
                <w:sz w:val="20"/>
                <w:szCs w:val="20"/>
                <w:lang w:eastAsia="en-GB"/>
              </w:rPr>
              <w:t xml:space="preserve"> 34</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2280 GK Rijswijk</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THE NETHERLANDS</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Tel:</w:t>
            </w:r>
            <w:r w:rsidRPr="009723CB">
              <w:rPr>
                <w:rFonts w:ascii="Calibri" w:eastAsia="Times New Roman" w:hAnsi="Calibri" w:cs="Arial"/>
                <w:sz w:val="20"/>
                <w:szCs w:val="20"/>
                <w:lang w:eastAsia="en-GB"/>
              </w:rPr>
              <w:tab/>
              <w:t>+ 31 653848673</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E-mail:</w:t>
            </w:r>
            <w:r w:rsidRPr="009723CB">
              <w:rPr>
                <w:rFonts w:ascii="Calibri" w:eastAsia="Times New Roman" w:hAnsi="Calibri" w:cs="Arial"/>
                <w:sz w:val="20"/>
                <w:szCs w:val="20"/>
                <w:lang w:eastAsia="en-GB"/>
              </w:rPr>
              <w:tab/>
              <w:t>sjon.huisman@rws.nl</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p>
        </w:tc>
      </w:tr>
      <w:tr w:rsidR="00822B30" w:rsidRPr="009723CB" w:rsidTr="009E440D">
        <w:trPr>
          <w:cantSplit/>
        </w:trPr>
        <w:tc>
          <w:tcPr>
            <w:tcW w:w="4928" w:type="dxa"/>
          </w:tcPr>
          <w:p w:rsidR="00822B30" w:rsidRPr="009723CB" w:rsidRDefault="00822B30" w:rsidP="00822B30">
            <w:pPr>
              <w:tabs>
                <w:tab w:val="left" w:pos="993"/>
              </w:tabs>
              <w:spacing w:after="0" w:line="240" w:lineRule="auto"/>
              <w:rPr>
                <w:rFonts w:ascii="Calibri" w:eastAsia="Times New Roman" w:hAnsi="Calibri" w:cs="Arial"/>
                <w:b/>
                <w:sz w:val="20"/>
                <w:szCs w:val="20"/>
                <w:lang w:eastAsia="en-GB"/>
              </w:rPr>
            </w:pPr>
            <w:r w:rsidRPr="009723CB">
              <w:rPr>
                <w:rFonts w:ascii="Calibri" w:eastAsia="Times New Roman" w:hAnsi="Calibri" w:cs="Arial"/>
                <w:b/>
                <w:sz w:val="20"/>
                <w:szCs w:val="20"/>
                <w:lang w:eastAsia="en-GB"/>
              </w:rPr>
              <w:t>NETHERLANDS</w:t>
            </w:r>
          </w:p>
          <w:p w:rsidR="00822B30" w:rsidRPr="009723CB" w:rsidRDefault="00822B30" w:rsidP="00822B30">
            <w:pPr>
              <w:tabs>
                <w:tab w:val="left" w:pos="993"/>
              </w:tabs>
              <w:spacing w:before="120"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Mr Michiel Visser</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proofErr w:type="spellStart"/>
            <w:r w:rsidRPr="009723CB">
              <w:rPr>
                <w:rFonts w:ascii="Calibri" w:eastAsia="Times New Roman" w:hAnsi="Calibri" w:cs="Arial"/>
                <w:sz w:val="20"/>
                <w:szCs w:val="20"/>
                <w:lang w:eastAsia="en-GB"/>
              </w:rPr>
              <w:t>Rijkswaterstaat</w:t>
            </w:r>
            <w:proofErr w:type="spellEnd"/>
            <w:r w:rsidRPr="009723CB">
              <w:rPr>
                <w:rFonts w:ascii="Calibri" w:eastAsia="Times New Roman" w:hAnsi="Calibri" w:cs="Arial"/>
                <w:sz w:val="20"/>
                <w:szCs w:val="20"/>
                <w:lang w:eastAsia="en-GB"/>
              </w:rPr>
              <w:t xml:space="preserve"> </w:t>
            </w:r>
            <w:proofErr w:type="spellStart"/>
            <w:r w:rsidRPr="009723CB">
              <w:rPr>
                <w:rFonts w:ascii="Calibri" w:eastAsia="Times New Roman" w:hAnsi="Calibri" w:cs="Arial"/>
                <w:sz w:val="20"/>
                <w:szCs w:val="20"/>
                <w:lang w:eastAsia="en-GB"/>
              </w:rPr>
              <w:t>Dienst</w:t>
            </w:r>
            <w:proofErr w:type="spellEnd"/>
            <w:r w:rsidRPr="009723CB">
              <w:rPr>
                <w:rFonts w:ascii="Calibri" w:eastAsia="Times New Roman" w:hAnsi="Calibri" w:cs="Arial"/>
                <w:sz w:val="20"/>
                <w:szCs w:val="20"/>
                <w:lang w:eastAsia="en-GB"/>
              </w:rPr>
              <w:t xml:space="preserve"> Zee en Delta</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 xml:space="preserve">Lange </w:t>
            </w:r>
            <w:proofErr w:type="spellStart"/>
            <w:r w:rsidRPr="009723CB">
              <w:rPr>
                <w:rFonts w:ascii="Calibri" w:eastAsia="Times New Roman" w:hAnsi="Calibri" w:cs="Arial"/>
                <w:sz w:val="20"/>
                <w:szCs w:val="20"/>
                <w:lang w:eastAsia="en-GB"/>
              </w:rPr>
              <w:t>Kleiweg</w:t>
            </w:r>
            <w:proofErr w:type="spellEnd"/>
            <w:r w:rsidRPr="009723CB">
              <w:rPr>
                <w:rFonts w:ascii="Calibri" w:eastAsia="Times New Roman" w:hAnsi="Calibri" w:cs="Arial"/>
                <w:sz w:val="20"/>
                <w:szCs w:val="20"/>
                <w:lang w:eastAsia="en-GB"/>
              </w:rPr>
              <w:t xml:space="preserve"> 34</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2280 GK Rijswijk</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THE NETHERLANDS</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Tel:</w:t>
            </w:r>
            <w:r w:rsidRPr="009723CB">
              <w:rPr>
                <w:rFonts w:ascii="Calibri" w:eastAsia="Times New Roman" w:hAnsi="Calibri" w:cs="Arial"/>
                <w:sz w:val="20"/>
                <w:szCs w:val="20"/>
                <w:lang w:eastAsia="en-GB"/>
              </w:rPr>
              <w:tab/>
              <w:t>+ 31 651814463</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E-mail:</w:t>
            </w:r>
            <w:r w:rsidRPr="009723CB">
              <w:rPr>
                <w:rFonts w:ascii="Calibri" w:eastAsia="Times New Roman" w:hAnsi="Calibri" w:cs="Arial"/>
                <w:sz w:val="20"/>
                <w:szCs w:val="20"/>
                <w:lang w:eastAsia="en-GB"/>
              </w:rPr>
              <w:tab/>
              <w:t>michiel.visser@rws.nl</w:t>
            </w:r>
          </w:p>
          <w:p w:rsidR="00822B30" w:rsidRPr="009723CB" w:rsidRDefault="00822B30" w:rsidP="00822B30">
            <w:pPr>
              <w:tabs>
                <w:tab w:val="left" w:pos="993"/>
              </w:tabs>
              <w:spacing w:before="120" w:after="0" w:line="240" w:lineRule="auto"/>
              <w:ind w:left="284"/>
              <w:rPr>
                <w:rFonts w:ascii="Calibri" w:eastAsia="Times New Roman" w:hAnsi="Calibri" w:cs="Arial"/>
                <w:b/>
                <w:sz w:val="20"/>
                <w:szCs w:val="20"/>
                <w:lang w:eastAsia="en-GB"/>
              </w:rPr>
            </w:pPr>
          </w:p>
        </w:tc>
        <w:tc>
          <w:tcPr>
            <w:tcW w:w="6017" w:type="dxa"/>
          </w:tcPr>
          <w:p w:rsidR="00822B30" w:rsidRPr="009723CB" w:rsidRDefault="00822B30" w:rsidP="00822B30">
            <w:pPr>
              <w:tabs>
                <w:tab w:val="left" w:pos="993"/>
              </w:tabs>
              <w:spacing w:after="0" w:line="240" w:lineRule="auto"/>
              <w:rPr>
                <w:rFonts w:ascii="Calibri" w:eastAsia="Times New Roman" w:hAnsi="Calibri" w:cs="Arial"/>
                <w:b/>
                <w:sz w:val="20"/>
                <w:szCs w:val="20"/>
                <w:lang w:eastAsia="en-GB"/>
              </w:rPr>
            </w:pPr>
            <w:r w:rsidRPr="009723CB">
              <w:rPr>
                <w:rFonts w:ascii="Calibri" w:eastAsia="Times New Roman" w:hAnsi="Calibri" w:cs="Arial"/>
                <w:b/>
                <w:sz w:val="20"/>
                <w:szCs w:val="20"/>
                <w:lang w:eastAsia="en-GB"/>
              </w:rPr>
              <w:t>NORWAY</w:t>
            </w:r>
          </w:p>
          <w:p w:rsidR="00822B30" w:rsidRPr="009723CB" w:rsidRDefault="00822B30" w:rsidP="00822B30">
            <w:pPr>
              <w:tabs>
                <w:tab w:val="left" w:pos="993"/>
              </w:tabs>
              <w:spacing w:before="120"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*Ms Ingrid Lauvrak</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Norwegian Coastal Administration</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Centre for Emergency Response</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proofErr w:type="spellStart"/>
            <w:r w:rsidRPr="009723CB">
              <w:rPr>
                <w:rFonts w:ascii="Calibri" w:eastAsia="Times New Roman" w:hAnsi="Calibri" w:cs="Arial"/>
                <w:sz w:val="20"/>
                <w:szCs w:val="20"/>
                <w:lang w:eastAsia="en-GB"/>
              </w:rPr>
              <w:t>Moloveien</w:t>
            </w:r>
            <w:proofErr w:type="spellEnd"/>
            <w:r w:rsidRPr="009723CB">
              <w:rPr>
                <w:rFonts w:ascii="Calibri" w:eastAsia="Times New Roman" w:hAnsi="Calibri" w:cs="Arial"/>
                <w:sz w:val="20"/>
                <w:szCs w:val="20"/>
                <w:lang w:eastAsia="en-GB"/>
              </w:rPr>
              <w:t xml:space="preserve"> 7</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bCs/>
                <w:sz w:val="20"/>
                <w:szCs w:val="20"/>
                <w:lang w:eastAsia="en-GB"/>
              </w:rPr>
              <w:t xml:space="preserve">3187 </w:t>
            </w:r>
            <w:proofErr w:type="spellStart"/>
            <w:r w:rsidRPr="009723CB">
              <w:rPr>
                <w:rFonts w:ascii="Calibri" w:eastAsia="Times New Roman" w:hAnsi="Calibri" w:cs="Arial"/>
                <w:bCs/>
                <w:sz w:val="20"/>
                <w:szCs w:val="20"/>
                <w:lang w:eastAsia="en-GB"/>
              </w:rPr>
              <w:t>Horten</w:t>
            </w:r>
            <w:proofErr w:type="spellEnd"/>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NORWAY</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Tel: +47 90 15 72 03</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E-mail: ingrid.lauvrak@kystverket.no</w:t>
            </w:r>
          </w:p>
          <w:p w:rsidR="00822B30" w:rsidRPr="009723CB" w:rsidRDefault="00822B30" w:rsidP="00822B30">
            <w:pPr>
              <w:tabs>
                <w:tab w:val="left" w:pos="993"/>
              </w:tabs>
              <w:spacing w:before="120" w:after="0" w:line="240" w:lineRule="auto"/>
              <w:ind w:left="284"/>
              <w:rPr>
                <w:rFonts w:ascii="Calibri" w:eastAsia="Times New Roman" w:hAnsi="Calibri" w:cs="Arial"/>
                <w:b/>
                <w:sz w:val="20"/>
                <w:szCs w:val="20"/>
                <w:lang w:eastAsia="en-GB"/>
              </w:rPr>
            </w:pPr>
          </w:p>
        </w:tc>
      </w:tr>
      <w:tr w:rsidR="00822B30" w:rsidRPr="009723CB" w:rsidTr="009E440D">
        <w:trPr>
          <w:cantSplit/>
        </w:trPr>
        <w:tc>
          <w:tcPr>
            <w:tcW w:w="4928" w:type="dxa"/>
          </w:tcPr>
          <w:p w:rsidR="00822B30" w:rsidRPr="009723CB" w:rsidRDefault="00822B30" w:rsidP="00822B30">
            <w:pPr>
              <w:tabs>
                <w:tab w:val="left" w:pos="993"/>
              </w:tabs>
              <w:spacing w:after="0" w:line="240" w:lineRule="auto"/>
              <w:rPr>
                <w:rFonts w:ascii="Calibri" w:eastAsia="Times New Roman" w:hAnsi="Calibri" w:cs="Arial"/>
                <w:b/>
                <w:sz w:val="20"/>
                <w:szCs w:val="20"/>
                <w:lang w:eastAsia="en-GB"/>
              </w:rPr>
            </w:pPr>
            <w:r w:rsidRPr="009723CB">
              <w:rPr>
                <w:rFonts w:ascii="Calibri" w:eastAsia="Times New Roman" w:hAnsi="Calibri" w:cs="Arial"/>
                <w:b/>
                <w:sz w:val="20"/>
                <w:szCs w:val="20"/>
                <w:lang w:eastAsia="en-GB"/>
              </w:rPr>
              <w:t>SWEDEN</w:t>
            </w:r>
          </w:p>
          <w:p w:rsidR="00822B30" w:rsidRPr="009723CB" w:rsidRDefault="00822B30" w:rsidP="00822B30">
            <w:pPr>
              <w:tabs>
                <w:tab w:val="left" w:pos="993"/>
              </w:tabs>
              <w:spacing w:before="120"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*Ms Else Timms</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Swedish Coast Guard Headquarters</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Box 536</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 xml:space="preserve">S-37123 </w:t>
            </w:r>
            <w:proofErr w:type="spellStart"/>
            <w:r w:rsidRPr="009723CB">
              <w:rPr>
                <w:rFonts w:ascii="Calibri" w:eastAsia="Times New Roman" w:hAnsi="Calibri" w:cs="Arial"/>
                <w:sz w:val="20"/>
                <w:szCs w:val="20"/>
                <w:lang w:eastAsia="en-GB"/>
              </w:rPr>
              <w:t>Karlskrona</w:t>
            </w:r>
            <w:proofErr w:type="spellEnd"/>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SWEDEN</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Tel:</w:t>
            </w:r>
            <w:r w:rsidRPr="009723CB">
              <w:rPr>
                <w:rFonts w:ascii="Calibri" w:eastAsia="Times New Roman" w:hAnsi="Calibri" w:cs="Arial"/>
                <w:sz w:val="20"/>
                <w:szCs w:val="20"/>
                <w:lang w:eastAsia="en-GB"/>
              </w:rPr>
              <w:tab/>
              <w:t>+ 46 455 353 557</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Fax:</w:t>
            </w:r>
            <w:r w:rsidRPr="009723CB">
              <w:rPr>
                <w:rFonts w:ascii="Calibri" w:eastAsia="Times New Roman" w:hAnsi="Calibri" w:cs="Arial"/>
                <w:sz w:val="20"/>
                <w:szCs w:val="20"/>
                <w:lang w:eastAsia="en-GB"/>
              </w:rPr>
              <w:tab/>
              <w:t>+ 46 455 10521</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E-mail:</w:t>
            </w:r>
            <w:r w:rsidRPr="009723CB">
              <w:rPr>
                <w:rFonts w:ascii="Calibri" w:eastAsia="Times New Roman" w:hAnsi="Calibri" w:cs="Arial"/>
                <w:sz w:val="20"/>
                <w:szCs w:val="20"/>
                <w:lang w:eastAsia="en-GB"/>
              </w:rPr>
              <w:tab/>
              <w:t>else.timms@coastguard.se</w:t>
            </w:r>
          </w:p>
          <w:p w:rsidR="00822B30" w:rsidRPr="009723CB" w:rsidRDefault="00822B30" w:rsidP="00822B30">
            <w:pPr>
              <w:tabs>
                <w:tab w:val="left" w:pos="993"/>
              </w:tabs>
              <w:spacing w:after="0" w:line="240" w:lineRule="auto"/>
              <w:ind w:left="284"/>
              <w:rPr>
                <w:rFonts w:ascii="Calibri" w:eastAsia="Times New Roman" w:hAnsi="Calibri" w:cs="Arial"/>
                <w:b/>
                <w:sz w:val="20"/>
                <w:szCs w:val="20"/>
                <w:lang w:eastAsia="en-GB"/>
              </w:rPr>
            </w:pPr>
          </w:p>
        </w:tc>
        <w:tc>
          <w:tcPr>
            <w:tcW w:w="6017" w:type="dxa"/>
          </w:tcPr>
          <w:p w:rsidR="00822B30" w:rsidRPr="009723CB" w:rsidRDefault="00822B30" w:rsidP="00822B30">
            <w:pPr>
              <w:tabs>
                <w:tab w:val="left" w:pos="993"/>
              </w:tabs>
              <w:spacing w:after="0" w:line="240" w:lineRule="auto"/>
              <w:rPr>
                <w:rFonts w:ascii="Calibri" w:eastAsia="Times New Roman" w:hAnsi="Calibri" w:cs="Arial"/>
                <w:b/>
                <w:sz w:val="20"/>
                <w:szCs w:val="20"/>
                <w:lang w:eastAsia="en-GB"/>
              </w:rPr>
            </w:pPr>
            <w:r w:rsidRPr="009723CB">
              <w:rPr>
                <w:rFonts w:ascii="Calibri" w:eastAsia="Times New Roman" w:hAnsi="Calibri" w:cs="Arial"/>
                <w:b/>
                <w:sz w:val="20"/>
                <w:szCs w:val="20"/>
                <w:lang w:eastAsia="en-GB"/>
              </w:rPr>
              <w:t>UNITED KINGDOM</w:t>
            </w:r>
          </w:p>
          <w:p w:rsidR="00822B30" w:rsidRPr="009723CB" w:rsidRDefault="00822B30" w:rsidP="00822B30">
            <w:pPr>
              <w:tabs>
                <w:tab w:val="left" w:pos="993"/>
              </w:tabs>
              <w:spacing w:before="120"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 xml:space="preserve">*Mr Stan </w:t>
            </w:r>
            <w:proofErr w:type="spellStart"/>
            <w:r w:rsidRPr="009723CB">
              <w:rPr>
                <w:rFonts w:ascii="Calibri" w:eastAsia="Times New Roman" w:hAnsi="Calibri" w:cs="Arial"/>
                <w:sz w:val="20"/>
                <w:szCs w:val="20"/>
                <w:lang w:eastAsia="en-GB"/>
              </w:rPr>
              <w:t>Woznicki</w:t>
            </w:r>
            <w:proofErr w:type="spellEnd"/>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United Kingdom Maritime and Coastguard Agency</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Bay 2/11, Spring Place</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105 Commercial Road</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Southampton SO15 1EG</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UNITED KINGDOM</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Tel:</w:t>
            </w:r>
            <w:r w:rsidRPr="009723CB">
              <w:rPr>
                <w:rFonts w:ascii="Calibri" w:eastAsia="Times New Roman" w:hAnsi="Calibri" w:cs="Arial"/>
                <w:sz w:val="20"/>
                <w:szCs w:val="20"/>
                <w:lang w:eastAsia="en-GB"/>
              </w:rPr>
              <w:tab/>
              <w:t>+ 44 2380 329 525</w:t>
            </w:r>
          </w:p>
          <w:p w:rsidR="00822B30" w:rsidRPr="009723CB" w:rsidRDefault="00822B30" w:rsidP="00822B30">
            <w:pPr>
              <w:tabs>
                <w:tab w:val="left" w:pos="993"/>
              </w:tabs>
              <w:spacing w:after="0" w:line="240" w:lineRule="auto"/>
              <w:ind w:left="284"/>
              <w:rPr>
                <w:rFonts w:ascii="Calibri" w:eastAsia="Times New Roman" w:hAnsi="Calibri" w:cs="Arial"/>
                <w:b/>
                <w:sz w:val="20"/>
                <w:szCs w:val="20"/>
                <w:lang w:eastAsia="en-GB"/>
              </w:rPr>
            </w:pPr>
            <w:r w:rsidRPr="009723CB">
              <w:rPr>
                <w:rFonts w:ascii="Calibri" w:eastAsia="Times New Roman" w:hAnsi="Calibri" w:cs="Arial"/>
                <w:sz w:val="20"/>
                <w:szCs w:val="20"/>
                <w:lang w:eastAsia="en-GB"/>
              </w:rPr>
              <w:t>E-mail:</w:t>
            </w:r>
            <w:r w:rsidRPr="009723CB">
              <w:rPr>
                <w:rFonts w:ascii="Calibri" w:eastAsia="Times New Roman" w:hAnsi="Calibri" w:cs="Arial"/>
                <w:sz w:val="20"/>
                <w:szCs w:val="20"/>
                <w:lang w:eastAsia="en-GB"/>
              </w:rPr>
              <w:tab/>
              <w:t>stan.woznicki@mcga.gov.uk</w:t>
            </w:r>
            <w:r w:rsidRPr="009723CB">
              <w:rPr>
                <w:rFonts w:ascii="Calibri" w:eastAsia="Times New Roman" w:hAnsi="Calibri" w:cs="Arial"/>
                <w:b/>
                <w:sz w:val="20"/>
                <w:szCs w:val="20"/>
                <w:lang w:eastAsia="en-GB"/>
              </w:rPr>
              <w:t xml:space="preserve"> </w:t>
            </w:r>
          </w:p>
        </w:tc>
      </w:tr>
      <w:tr w:rsidR="00822B30" w:rsidRPr="009723CB" w:rsidTr="009E440D">
        <w:trPr>
          <w:cantSplit/>
        </w:trPr>
        <w:tc>
          <w:tcPr>
            <w:tcW w:w="4928" w:type="dxa"/>
          </w:tcPr>
          <w:p w:rsidR="00822B30" w:rsidRPr="009723CB" w:rsidRDefault="00822B30" w:rsidP="00822B30">
            <w:pPr>
              <w:tabs>
                <w:tab w:val="left" w:pos="993"/>
              </w:tabs>
              <w:spacing w:after="0" w:line="240" w:lineRule="auto"/>
              <w:rPr>
                <w:rFonts w:ascii="Calibri" w:eastAsia="Times New Roman" w:hAnsi="Calibri" w:cs="Arial"/>
                <w:b/>
                <w:sz w:val="20"/>
                <w:szCs w:val="20"/>
                <w:lang w:eastAsia="en-GB"/>
              </w:rPr>
            </w:pPr>
            <w:r w:rsidRPr="009723CB">
              <w:rPr>
                <w:rFonts w:ascii="Calibri" w:eastAsia="Times New Roman" w:hAnsi="Calibri" w:cs="Arial"/>
                <w:b/>
                <w:sz w:val="20"/>
                <w:szCs w:val="20"/>
                <w:lang w:eastAsia="en-GB"/>
              </w:rPr>
              <w:t>UNITED KINGDOM</w:t>
            </w:r>
          </w:p>
          <w:p w:rsidR="00822B30" w:rsidRPr="009723CB" w:rsidRDefault="00822B30" w:rsidP="00822B30">
            <w:pPr>
              <w:tabs>
                <w:tab w:val="left" w:pos="993"/>
              </w:tabs>
              <w:spacing w:before="120"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Mr Neil Chapman</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United Kingdom Maritime and Coastguard Agency</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Bay 2/11, Spring Place</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105 Commercial Road</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Southampton SO15 1EG</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UNITED KINGDOM</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Tel:</w:t>
            </w:r>
            <w:r w:rsidRPr="009723CB">
              <w:rPr>
                <w:rFonts w:ascii="Calibri" w:eastAsia="Times New Roman" w:hAnsi="Calibri" w:cs="Arial"/>
                <w:sz w:val="20"/>
                <w:szCs w:val="20"/>
                <w:lang w:eastAsia="en-GB"/>
              </w:rPr>
              <w:tab/>
              <w:t>+ 44 (0)2380 329 228</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E-mail:</w:t>
            </w:r>
            <w:r w:rsidRPr="009723CB">
              <w:rPr>
                <w:rFonts w:ascii="Calibri" w:eastAsia="Times New Roman" w:hAnsi="Calibri" w:cs="Arial"/>
                <w:sz w:val="20"/>
                <w:szCs w:val="20"/>
                <w:lang w:eastAsia="en-GB"/>
              </w:rPr>
              <w:tab/>
              <w:t>neil.chapman@mcga.gov.uk</w:t>
            </w:r>
          </w:p>
          <w:p w:rsidR="00822B30" w:rsidRPr="009723CB" w:rsidRDefault="00822B30" w:rsidP="00822B30">
            <w:pPr>
              <w:tabs>
                <w:tab w:val="left" w:pos="993"/>
              </w:tabs>
              <w:spacing w:after="0" w:line="240" w:lineRule="auto"/>
              <w:ind w:left="284"/>
              <w:rPr>
                <w:rFonts w:ascii="Calibri" w:eastAsia="Times New Roman" w:hAnsi="Calibri" w:cs="Arial"/>
                <w:b/>
                <w:sz w:val="20"/>
                <w:szCs w:val="20"/>
                <w:lang w:eastAsia="en-GB"/>
              </w:rPr>
            </w:pPr>
          </w:p>
        </w:tc>
        <w:tc>
          <w:tcPr>
            <w:tcW w:w="6017" w:type="dxa"/>
          </w:tcPr>
          <w:p w:rsidR="00822B30" w:rsidRPr="009723CB" w:rsidRDefault="00822B30" w:rsidP="00822B30">
            <w:pPr>
              <w:tabs>
                <w:tab w:val="left" w:pos="993"/>
              </w:tabs>
              <w:spacing w:after="0" w:line="240" w:lineRule="auto"/>
              <w:rPr>
                <w:rFonts w:ascii="Calibri" w:eastAsia="Times New Roman" w:hAnsi="Calibri" w:cs="Arial"/>
                <w:b/>
                <w:sz w:val="20"/>
                <w:szCs w:val="20"/>
                <w:lang w:eastAsia="en-GB"/>
              </w:rPr>
            </w:pPr>
            <w:r w:rsidRPr="009723CB">
              <w:rPr>
                <w:rFonts w:ascii="Calibri" w:eastAsia="Times New Roman" w:hAnsi="Calibri" w:cs="Arial"/>
                <w:b/>
                <w:sz w:val="20"/>
                <w:szCs w:val="20"/>
                <w:lang w:eastAsia="en-GB"/>
              </w:rPr>
              <w:t>UNITED KINGDOM</w:t>
            </w:r>
          </w:p>
          <w:p w:rsidR="00822B30" w:rsidRPr="009723CB" w:rsidRDefault="00822B30" w:rsidP="00822B30">
            <w:pPr>
              <w:tabs>
                <w:tab w:val="left" w:pos="993"/>
              </w:tabs>
              <w:spacing w:before="120"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Mr Gaynor Evans</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MEDIN</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 xml:space="preserve">Joseph </w:t>
            </w:r>
            <w:proofErr w:type="spellStart"/>
            <w:r w:rsidRPr="009723CB">
              <w:rPr>
                <w:rFonts w:ascii="Calibri" w:eastAsia="Times New Roman" w:hAnsi="Calibri" w:cs="Arial"/>
                <w:sz w:val="20"/>
                <w:szCs w:val="20"/>
                <w:lang w:eastAsia="en-GB"/>
              </w:rPr>
              <w:t>Proudman</w:t>
            </w:r>
            <w:proofErr w:type="spellEnd"/>
            <w:r w:rsidRPr="009723CB">
              <w:rPr>
                <w:rFonts w:ascii="Calibri" w:eastAsia="Times New Roman" w:hAnsi="Calibri" w:cs="Arial"/>
                <w:sz w:val="20"/>
                <w:szCs w:val="20"/>
                <w:lang w:eastAsia="en-GB"/>
              </w:rPr>
              <w:t xml:space="preserve"> Building</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6 Brownlow Street</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Liverpool L3 5DA</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UNITED KINGDOM</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Tel:</w:t>
            </w:r>
            <w:r w:rsidRPr="009723CB">
              <w:rPr>
                <w:rFonts w:ascii="Calibri" w:eastAsia="Times New Roman" w:hAnsi="Calibri" w:cs="Arial"/>
                <w:sz w:val="20"/>
                <w:szCs w:val="20"/>
                <w:lang w:eastAsia="en-GB"/>
              </w:rPr>
              <w:tab/>
              <w:t>+ 44 (0)151 795 4881</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E-mail:</w:t>
            </w:r>
            <w:r w:rsidRPr="009723CB">
              <w:rPr>
                <w:rFonts w:ascii="Calibri" w:eastAsia="Times New Roman" w:hAnsi="Calibri" w:cs="Arial"/>
                <w:sz w:val="20"/>
                <w:szCs w:val="20"/>
                <w:lang w:eastAsia="en-GB"/>
              </w:rPr>
              <w:tab/>
              <w:t>gaev@bodc.ac.uk</w:t>
            </w:r>
          </w:p>
          <w:p w:rsidR="00822B30" w:rsidRPr="009723CB" w:rsidRDefault="00822B30" w:rsidP="00822B30">
            <w:pPr>
              <w:tabs>
                <w:tab w:val="left" w:pos="993"/>
              </w:tabs>
              <w:spacing w:after="0" w:line="240" w:lineRule="auto"/>
              <w:ind w:left="284"/>
              <w:rPr>
                <w:rFonts w:ascii="Calibri" w:eastAsia="Times New Roman" w:hAnsi="Calibri" w:cs="Arial"/>
                <w:b/>
                <w:sz w:val="20"/>
                <w:szCs w:val="20"/>
                <w:lang w:eastAsia="en-GB"/>
              </w:rPr>
            </w:pPr>
          </w:p>
        </w:tc>
      </w:tr>
      <w:tr w:rsidR="00822B30" w:rsidRPr="009723CB" w:rsidTr="009E440D">
        <w:trPr>
          <w:cantSplit/>
        </w:trPr>
        <w:tc>
          <w:tcPr>
            <w:tcW w:w="4928" w:type="dxa"/>
          </w:tcPr>
          <w:p w:rsidR="00822B30" w:rsidRPr="009723CB" w:rsidRDefault="00822B30" w:rsidP="00822B30">
            <w:pPr>
              <w:tabs>
                <w:tab w:val="left" w:pos="993"/>
              </w:tabs>
              <w:spacing w:after="0" w:line="240" w:lineRule="auto"/>
              <w:rPr>
                <w:rFonts w:ascii="Calibri" w:eastAsia="Times New Roman" w:hAnsi="Calibri" w:cs="Arial"/>
                <w:b/>
                <w:sz w:val="20"/>
                <w:szCs w:val="20"/>
                <w:lang w:eastAsia="en-GB"/>
              </w:rPr>
            </w:pPr>
            <w:r w:rsidRPr="009723CB">
              <w:rPr>
                <w:rFonts w:ascii="Calibri" w:eastAsia="Times New Roman" w:hAnsi="Calibri" w:cs="Arial"/>
                <w:b/>
                <w:sz w:val="20"/>
                <w:szCs w:val="20"/>
                <w:lang w:eastAsia="en-GB"/>
              </w:rPr>
              <w:t>UNITED KINGDOM</w:t>
            </w:r>
          </w:p>
          <w:p w:rsidR="00822B30" w:rsidRPr="009723CB" w:rsidRDefault="00822B30" w:rsidP="00822B30">
            <w:pPr>
              <w:tabs>
                <w:tab w:val="left" w:pos="993"/>
              </w:tabs>
              <w:spacing w:before="120"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Mr Peter Walker</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Natural England</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4th Floor Foss House, Kings Pool</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 xml:space="preserve">1-2 </w:t>
            </w:r>
            <w:proofErr w:type="spellStart"/>
            <w:r w:rsidRPr="009723CB">
              <w:rPr>
                <w:rFonts w:ascii="Calibri" w:eastAsia="Times New Roman" w:hAnsi="Calibri" w:cs="Arial"/>
                <w:sz w:val="20"/>
                <w:szCs w:val="20"/>
                <w:lang w:eastAsia="en-GB"/>
              </w:rPr>
              <w:t>Peasholme</w:t>
            </w:r>
            <w:proofErr w:type="spellEnd"/>
            <w:r w:rsidRPr="009723CB">
              <w:rPr>
                <w:rFonts w:ascii="Calibri" w:eastAsia="Times New Roman" w:hAnsi="Calibri" w:cs="Arial"/>
                <w:sz w:val="20"/>
                <w:szCs w:val="20"/>
                <w:lang w:eastAsia="en-GB"/>
              </w:rPr>
              <w:t xml:space="preserve"> Green</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York, YO1 7PX</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Tel: +44 (0)300 0601119</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Mobile: 07920 182177</w:t>
            </w:r>
          </w:p>
          <w:p w:rsidR="00822B30" w:rsidRPr="009723CB" w:rsidRDefault="009723CB" w:rsidP="00822B30">
            <w:pPr>
              <w:tabs>
                <w:tab w:val="left" w:pos="993"/>
              </w:tabs>
              <w:spacing w:after="0" w:line="240" w:lineRule="auto"/>
              <w:ind w:left="284"/>
              <w:rPr>
                <w:rFonts w:ascii="Calibri" w:eastAsia="Times New Roman" w:hAnsi="Calibri" w:cs="Arial"/>
                <w:b/>
                <w:sz w:val="20"/>
                <w:szCs w:val="20"/>
                <w:lang w:eastAsia="en-GB"/>
              </w:rPr>
            </w:pPr>
            <w:hyperlink r:id="rId12" w:history="1">
              <w:r w:rsidR="00822B30" w:rsidRPr="009723CB">
                <w:rPr>
                  <w:rFonts w:ascii="Calibri" w:eastAsia="Times New Roman" w:hAnsi="Calibri" w:cs="Arial"/>
                  <w:color w:val="0000FF"/>
                  <w:sz w:val="20"/>
                  <w:szCs w:val="20"/>
                  <w:u w:val="single"/>
                  <w:lang w:eastAsia="en-GB"/>
                </w:rPr>
                <w:t>Peter.Walker@naturalengland.org.uk</w:t>
              </w:r>
            </w:hyperlink>
          </w:p>
        </w:tc>
        <w:tc>
          <w:tcPr>
            <w:tcW w:w="6017" w:type="dxa"/>
          </w:tcPr>
          <w:p w:rsidR="00822B30" w:rsidRPr="009723CB" w:rsidRDefault="00822B30" w:rsidP="00822B30">
            <w:pPr>
              <w:tabs>
                <w:tab w:val="left" w:pos="993"/>
              </w:tabs>
              <w:spacing w:after="0" w:line="240" w:lineRule="auto"/>
              <w:rPr>
                <w:rFonts w:ascii="Calibri" w:eastAsia="Times New Roman" w:hAnsi="Calibri" w:cs="Arial"/>
                <w:b/>
                <w:sz w:val="20"/>
                <w:szCs w:val="20"/>
                <w:lang w:eastAsia="en-GB"/>
              </w:rPr>
            </w:pPr>
            <w:r w:rsidRPr="009723CB">
              <w:rPr>
                <w:rFonts w:ascii="Calibri" w:eastAsia="Times New Roman" w:hAnsi="Calibri" w:cs="Arial"/>
                <w:b/>
                <w:sz w:val="20"/>
                <w:szCs w:val="20"/>
                <w:lang w:eastAsia="en-GB"/>
              </w:rPr>
              <w:t>UNITED KINGDOM</w:t>
            </w:r>
          </w:p>
          <w:p w:rsidR="00822B30" w:rsidRPr="009723CB" w:rsidRDefault="00822B30" w:rsidP="00822B30">
            <w:pPr>
              <w:tabs>
                <w:tab w:val="left" w:pos="993"/>
              </w:tabs>
              <w:spacing w:before="120"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Mr Kevin Colcomb</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United Kingdom Maritime and Coastguard Agency</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Bay 2/11, Spring Place</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105 Commercial Road</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Southampton SO15 1EG</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UNITED KINGDOM</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Tel:</w:t>
            </w:r>
            <w:r w:rsidRPr="009723CB">
              <w:rPr>
                <w:rFonts w:ascii="Calibri" w:eastAsia="Times New Roman" w:hAnsi="Calibri" w:cs="Arial"/>
                <w:sz w:val="20"/>
                <w:szCs w:val="20"/>
                <w:lang w:eastAsia="en-GB"/>
              </w:rPr>
              <w:tab/>
              <w:t>+ 44 (0)2380 329 411</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E-mail:</w:t>
            </w:r>
            <w:r w:rsidRPr="009723CB">
              <w:rPr>
                <w:rFonts w:ascii="Calibri" w:eastAsia="Times New Roman" w:hAnsi="Calibri" w:cs="Arial"/>
                <w:sz w:val="20"/>
                <w:szCs w:val="20"/>
                <w:lang w:eastAsia="en-GB"/>
              </w:rPr>
              <w:tab/>
              <w:t>kevin.colcomb@mcga.gov.uk</w:t>
            </w:r>
          </w:p>
          <w:p w:rsidR="00822B30" w:rsidRPr="009723CB" w:rsidRDefault="00822B30" w:rsidP="00822B30">
            <w:pPr>
              <w:tabs>
                <w:tab w:val="left" w:pos="993"/>
              </w:tabs>
              <w:spacing w:after="0" w:line="240" w:lineRule="auto"/>
              <w:ind w:left="284"/>
              <w:rPr>
                <w:rFonts w:ascii="Calibri" w:eastAsia="Times New Roman" w:hAnsi="Calibri" w:cs="Arial"/>
                <w:b/>
                <w:sz w:val="20"/>
                <w:szCs w:val="20"/>
                <w:lang w:eastAsia="en-GB"/>
              </w:rPr>
            </w:pPr>
          </w:p>
        </w:tc>
      </w:tr>
      <w:tr w:rsidR="00822B30" w:rsidRPr="009723CB" w:rsidTr="009E440D">
        <w:trPr>
          <w:cantSplit/>
        </w:trPr>
        <w:tc>
          <w:tcPr>
            <w:tcW w:w="4928" w:type="dxa"/>
          </w:tcPr>
          <w:p w:rsidR="00822B30" w:rsidRPr="009723CB" w:rsidRDefault="00822B30" w:rsidP="00822B30">
            <w:pPr>
              <w:tabs>
                <w:tab w:val="left" w:pos="993"/>
              </w:tabs>
              <w:spacing w:after="0" w:line="240" w:lineRule="auto"/>
              <w:rPr>
                <w:rFonts w:ascii="Calibri" w:eastAsia="Times New Roman" w:hAnsi="Calibri" w:cs="Arial"/>
                <w:b/>
                <w:sz w:val="20"/>
                <w:szCs w:val="20"/>
                <w:lang w:eastAsia="en-GB"/>
              </w:rPr>
            </w:pPr>
            <w:r w:rsidRPr="009723CB">
              <w:rPr>
                <w:rFonts w:ascii="Calibri" w:eastAsia="Times New Roman" w:hAnsi="Calibri" w:cs="Arial"/>
                <w:b/>
                <w:sz w:val="20"/>
                <w:szCs w:val="20"/>
                <w:lang w:eastAsia="en-GB"/>
              </w:rPr>
              <w:t>COWI</w:t>
            </w:r>
          </w:p>
          <w:p w:rsidR="00822B30" w:rsidRPr="009723CB" w:rsidRDefault="00822B30" w:rsidP="00822B30">
            <w:pPr>
              <w:tabs>
                <w:tab w:val="left" w:pos="993"/>
              </w:tabs>
              <w:spacing w:before="120" w:after="0" w:line="240" w:lineRule="auto"/>
              <w:ind w:left="284"/>
              <w:rPr>
                <w:rFonts w:ascii="Calibri" w:eastAsia="Times New Roman" w:hAnsi="Calibri" w:cs="Arial"/>
                <w:sz w:val="20"/>
                <w:szCs w:val="20"/>
              </w:rPr>
            </w:pPr>
            <w:r w:rsidRPr="009723CB">
              <w:rPr>
                <w:rFonts w:ascii="Calibri" w:eastAsia="Times New Roman" w:hAnsi="Calibri" w:cs="Arial"/>
                <w:sz w:val="20"/>
                <w:szCs w:val="20"/>
              </w:rPr>
              <w:t>Dr Carsten Jürgensen</w:t>
            </w:r>
          </w:p>
          <w:p w:rsidR="00822B30" w:rsidRPr="009723CB" w:rsidRDefault="00822B30" w:rsidP="00822B30">
            <w:pPr>
              <w:tabs>
                <w:tab w:val="left" w:pos="993"/>
              </w:tabs>
              <w:spacing w:after="0" w:line="240" w:lineRule="auto"/>
              <w:ind w:left="284"/>
              <w:rPr>
                <w:rFonts w:ascii="Calibri" w:eastAsia="Times New Roman" w:hAnsi="Calibri" w:cs="Arial"/>
                <w:sz w:val="20"/>
                <w:szCs w:val="20"/>
              </w:rPr>
            </w:pPr>
            <w:r w:rsidRPr="009723CB">
              <w:rPr>
                <w:rFonts w:ascii="Calibri" w:eastAsia="Times New Roman" w:hAnsi="Calibri" w:cs="Arial"/>
                <w:sz w:val="20"/>
                <w:szCs w:val="20"/>
              </w:rPr>
              <w:t>COWI A/S</w:t>
            </w:r>
          </w:p>
          <w:p w:rsidR="00822B30" w:rsidRPr="009723CB" w:rsidRDefault="00822B30" w:rsidP="00822B30">
            <w:pPr>
              <w:tabs>
                <w:tab w:val="left" w:pos="993"/>
              </w:tabs>
              <w:spacing w:after="0" w:line="240" w:lineRule="auto"/>
              <w:ind w:left="284"/>
              <w:rPr>
                <w:rFonts w:ascii="Calibri" w:eastAsia="Times New Roman" w:hAnsi="Calibri" w:cs="Arial"/>
                <w:sz w:val="20"/>
                <w:szCs w:val="20"/>
              </w:rPr>
            </w:pPr>
            <w:proofErr w:type="spellStart"/>
            <w:r w:rsidRPr="009723CB">
              <w:rPr>
                <w:rFonts w:ascii="Calibri" w:eastAsia="Times New Roman" w:hAnsi="Calibri" w:cs="Arial"/>
                <w:sz w:val="20"/>
                <w:szCs w:val="20"/>
              </w:rPr>
              <w:t>Parallelvej</w:t>
            </w:r>
            <w:proofErr w:type="spellEnd"/>
            <w:r w:rsidRPr="009723CB">
              <w:rPr>
                <w:rFonts w:ascii="Calibri" w:eastAsia="Times New Roman" w:hAnsi="Calibri" w:cs="Arial"/>
                <w:sz w:val="20"/>
                <w:szCs w:val="20"/>
              </w:rPr>
              <w:t xml:space="preserve"> 2</w:t>
            </w:r>
          </w:p>
          <w:p w:rsidR="00822B30" w:rsidRPr="009723CB" w:rsidRDefault="00822B30" w:rsidP="00822B30">
            <w:pPr>
              <w:tabs>
                <w:tab w:val="left" w:pos="993"/>
              </w:tabs>
              <w:spacing w:after="0" w:line="240" w:lineRule="auto"/>
              <w:ind w:left="284"/>
              <w:rPr>
                <w:rFonts w:ascii="Calibri" w:eastAsia="Times New Roman" w:hAnsi="Calibri" w:cs="Arial"/>
                <w:sz w:val="20"/>
                <w:szCs w:val="20"/>
              </w:rPr>
            </w:pPr>
            <w:r w:rsidRPr="009723CB">
              <w:rPr>
                <w:rFonts w:ascii="Calibri" w:eastAsia="Times New Roman" w:hAnsi="Calibri" w:cs="Arial"/>
                <w:sz w:val="20"/>
                <w:szCs w:val="20"/>
              </w:rPr>
              <w:t xml:space="preserve">DK-2800 </w:t>
            </w:r>
            <w:proofErr w:type="spellStart"/>
            <w:r w:rsidRPr="009723CB">
              <w:rPr>
                <w:rFonts w:ascii="Calibri" w:eastAsia="Times New Roman" w:hAnsi="Calibri" w:cs="Arial"/>
                <w:sz w:val="20"/>
                <w:szCs w:val="20"/>
              </w:rPr>
              <w:t>Kongens</w:t>
            </w:r>
            <w:proofErr w:type="spellEnd"/>
            <w:r w:rsidRPr="009723CB">
              <w:rPr>
                <w:rFonts w:ascii="Calibri" w:eastAsia="Times New Roman" w:hAnsi="Calibri" w:cs="Arial"/>
                <w:sz w:val="20"/>
                <w:szCs w:val="20"/>
              </w:rPr>
              <w:t xml:space="preserve"> </w:t>
            </w:r>
            <w:proofErr w:type="spellStart"/>
            <w:r w:rsidRPr="009723CB">
              <w:rPr>
                <w:rFonts w:ascii="Calibri" w:eastAsia="Times New Roman" w:hAnsi="Calibri" w:cs="Arial"/>
                <w:sz w:val="20"/>
                <w:szCs w:val="20"/>
              </w:rPr>
              <w:t>Lyngby</w:t>
            </w:r>
            <w:proofErr w:type="spellEnd"/>
          </w:p>
          <w:p w:rsidR="00822B30" w:rsidRPr="009723CB" w:rsidRDefault="00822B30" w:rsidP="00822B30">
            <w:pPr>
              <w:tabs>
                <w:tab w:val="left" w:pos="993"/>
              </w:tabs>
              <w:spacing w:after="0" w:line="240" w:lineRule="auto"/>
              <w:ind w:left="284"/>
              <w:rPr>
                <w:rFonts w:ascii="Calibri" w:eastAsia="Times New Roman" w:hAnsi="Calibri" w:cs="Arial"/>
                <w:sz w:val="20"/>
                <w:szCs w:val="20"/>
              </w:rPr>
            </w:pPr>
            <w:r w:rsidRPr="009723CB">
              <w:rPr>
                <w:rFonts w:ascii="Calibri" w:eastAsia="Times New Roman" w:hAnsi="Calibri" w:cs="Arial"/>
                <w:sz w:val="20"/>
                <w:szCs w:val="20"/>
              </w:rPr>
              <w:t>DENMARK</w:t>
            </w:r>
          </w:p>
          <w:p w:rsidR="00822B30" w:rsidRPr="009723CB" w:rsidRDefault="00822B30" w:rsidP="00822B30">
            <w:pPr>
              <w:tabs>
                <w:tab w:val="left" w:pos="993"/>
              </w:tabs>
              <w:spacing w:after="0" w:line="240" w:lineRule="auto"/>
              <w:ind w:left="284"/>
              <w:rPr>
                <w:rFonts w:ascii="Calibri" w:eastAsia="Times New Roman" w:hAnsi="Calibri" w:cs="Arial"/>
                <w:sz w:val="20"/>
                <w:szCs w:val="20"/>
              </w:rPr>
            </w:pPr>
            <w:r w:rsidRPr="009723CB">
              <w:rPr>
                <w:rFonts w:ascii="Calibri" w:eastAsia="Times New Roman" w:hAnsi="Calibri" w:cs="Arial"/>
                <w:sz w:val="20"/>
                <w:szCs w:val="20"/>
              </w:rPr>
              <w:t>Tel +45 5640 1213</w:t>
            </w:r>
          </w:p>
          <w:p w:rsidR="00822B30" w:rsidRPr="009723CB" w:rsidRDefault="00822B30" w:rsidP="00822B30">
            <w:pPr>
              <w:tabs>
                <w:tab w:val="left" w:pos="993"/>
              </w:tabs>
              <w:spacing w:after="0" w:line="240" w:lineRule="auto"/>
              <w:ind w:left="284"/>
              <w:rPr>
                <w:rFonts w:ascii="Calibri" w:eastAsia="Times New Roman" w:hAnsi="Calibri" w:cs="Arial"/>
                <w:sz w:val="20"/>
                <w:szCs w:val="20"/>
              </w:rPr>
            </w:pPr>
            <w:r w:rsidRPr="009723CB">
              <w:rPr>
                <w:rFonts w:ascii="Calibri" w:eastAsia="Times New Roman" w:hAnsi="Calibri" w:cs="Arial"/>
                <w:sz w:val="20"/>
                <w:szCs w:val="20"/>
              </w:rPr>
              <w:t xml:space="preserve">E-mail: </w:t>
            </w:r>
            <w:hyperlink r:id="rId13" w:history="1">
              <w:r w:rsidRPr="009723CB">
                <w:rPr>
                  <w:rFonts w:ascii="Calibri" w:eastAsia="Times New Roman" w:hAnsi="Calibri" w:cs="Arial"/>
                  <w:sz w:val="20"/>
                  <w:szCs w:val="20"/>
                </w:rPr>
                <w:t>crj@cowi.dk</w:t>
              </w:r>
            </w:hyperlink>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p>
        </w:tc>
        <w:tc>
          <w:tcPr>
            <w:tcW w:w="6017" w:type="dxa"/>
          </w:tcPr>
          <w:p w:rsidR="00822B30" w:rsidRPr="009723CB" w:rsidRDefault="00822B30" w:rsidP="00822B30">
            <w:pPr>
              <w:tabs>
                <w:tab w:val="left" w:pos="993"/>
              </w:tabs>
              <w:spacing w:after="0" w:line="240" w:lineRule="auto"/>
              <w:rPr>
                <w:rFonts w:ascii="Calibri" w:eastAsia="Times New Roman" w:hAnsi="Calibri" w:cs="Arial"/>
                <w:b/>
                <w:sz w:val="20"/>
                <w:szCs w:val="20"/>
                <w:lang w:eastAsia="en-GB"/>
              </w:rPr>
            </w:pPr>
            <w:r w:rsidRPr="009723CB">
              <w:rPr>
                <w:rFonts w:ascii="Calibri" w:eastAsia="Times New Roman" w:hAnsi="Calibri" w:cs="Arial"/>
                <w:b/>
                <w:sz w:val="20"/>
                <w:szCs w:val="20"/>
                <w:lang w:eastAsia="en-GB"/>
              </w:rPr>
              <w:t>COWI</w:t>
            </w:r>
          </w:p>
          <w:p w:rsidR="00822B30" w:rsidRPr="009723CB" w:rsidRDefault="00822B30" w:rsidP="00822B30">
            <w:pPr>
              <w:tabs>
                <w:tab w:val="left" w:pos="993"/>
              </w:tabs>
              <w:spacing w:before="120" w:after="0" w:line="240" w:lineRule="auto"/>
              <w:ind w:left="284"/>
              <w:rPr>
                <w:rFonts w:ascii="Calibri" w:eastAsia="Times New Roman" w:hAnsi="Calibri" w:cs="Arial"/>
                <w:sz w:val="20"/>
                <w:szCs w:val="20"/>
              </w:rPr>
            </w:pPr>
            <w:r w:rsidRPr="009723CB">
              <w:rPr>
                <w:rFonts w:ascii="Calibri" w:eastAsia="Times New Roman" w:hAnsi="Calibri" w:cs="Arial"/>
                <w:sz w:val="20"/>
                <w:szCs w:val="20"/>
              </w:rPr>
              <w:t>Mr Anders Madsen</w:t>
            </w:r>
          </w:p>
          <w:p w:rsidR="00822B30" w:rsidRPr="009723CB" w:rsidRDefault="00822B30" w:rsidP="00822B30">
            <w:pPr>
              <w:tabs>
                <w:tab w:val="left" w:pos="993"/>
              </w:tabs>
              <w:spacing w:after="0" w:line="240" w:lineRule="auto"/>
              <w:ind w:left="284"/>
              <w:rPr>
                <w:rFonts w:ascii="Calibri" w:eastAsia="Times New Roman" w:hAnsi="Calibri" w:cs="Arial"/>
                <w:sz w:val="20"/>
                <w:szCs w:val="20"/>
              </w:rPr>
            </w:pPr>
            <w:r w:rsidRPr="009723CB">
              <w:rPr>
                <w:rFonts w:ascii="Calibri" w:eastAsia="Times New Roman" w:hAnsi="Calibri" w:cs="Arial"/>
                <w:sz w:val="20"/>
                <w:szCs w:val="20"/>
              </w:rPr>
              <w:t>COWI A/S</w:t>
            </w:r>
          </w:p>
          <w:p w:rsidR="00822B30" w:rsidRPr="009723CB" w:rsidRDefault="00822B30" w:rsidP="00822B30">
            <w:pPr>
              <w:tabs>
                <w:tab w:val="left" w:pos="993"/>
              </w:tabs>
              <w:spacing w:after="0" w:line="240" w:lineRule="auto"/>
              <w:ind w:left="284"/>
              <w:rPr>
                <w:rFonts w:ascii="Calibri" w:eastAsia="Times New Roman" w:hAnsi="Calibri" w:cs="Arial"/>
                <w:sz w:val="20"/>
                <w:szCs w:val="20"/>
              </w:rPr>
            </w:pPr>
            <w:proofErr w:type="spellStart"/>
            <w:r w:rsidRPr="009723CB">
              <w:rPr>
                <w:rFonts w:ascii="Calibri" w:eastAsia="Times New Roman" w:hAnsi="Calibri" w:cs="Arial"/>
                <w:sz w:val="20"/>
                <w:szCs w:val="20"/>
              </w:rPr>
              <w:t>Parallelvej</w:t>
            </w:r>
            <w:proofErr w:type="spellEnd"/>
            <w:r w:rsidRPr="009723CB">
              <w:rPr>
                <w:rFonts w:ascii="Calibri" w:eastAsia="Times New Roman" w:hAnsi="Calibri" w:cs="Arial"/>
                <w:sz w:val="20"/>
                <w:szCs w:val="20"/>
              </w:rPr>
              <w:t xml:space="preserve"> 2</w:t>
            </w:r>
          </w:p>
          <w:p w:rsidR="00822B30" w:rsidRPr="009723CB" w:rsidRDefault="00822B30" w:rsidP="00822B30">
            <w:pPr>
              <w:tabs>
                <w:tab w:val="left" w:pos="993"/>
              </w:tabs>
              <w:spacing w:after="0" w:line="240" w:lineRule="auto"/>
              <w:ind w:left="284"/>
              <w:rPr>
                <w:rFonts w:ascii="Calibri" w:eastAsia="Times New Roman" w:hAnsi="Calibri" w:cs="Arial"/>
                <w:sz w:val="20"/>
                <w:szCs w:val="20"/>
              </w:rPr>
            </w:pPr>
            <w:r w:rsidRPr="009723CB">
              <w:rPr>
                <w:rFonts w:ascii="Calibri" w:eastAsia="Times New Roman" w:hAnsi="Calibri" w:cs="Arial"/>
                <w:sz w:val="20"/>
                <w:szCs w:val="20"/>
              </w:rPr>
              <w:t xml:space="preserve">DK-2800 </w:t>
            </w:r>
            <w:proofErr w:type="spellStart"/>
            <w:r w:rsidRPr="009723CB">
              <w:rPr>
                <w:rFonts w:ascii="Calibri" w:eastAsia="Times New Roman" w:hAnsi="Calibri" w:cs="Arial"/>
                <w:sz w:val="20"/>
                <w:szCs w:val="20"/>
              </w:rPr>
              <w:t>Kongens</w:t>
            </w:r>
            <w:proofErr w:type="spellEnd"/>
            <w:r w:rsidRPr="009723CB">
              <w:rPr>
                <w:rFonts w:ascii="Calibri" w:eastAsia="Times New Roman" w:hAnsi="Calibri" w:cs="Arial"/>
                <w:sz w:val="20"/>
                <w:szCs w:val="20"/>
              </w:rPr>
              <w:t xml:space="preserve"> </w:t>
            </w:r>
            <w:proofErr w:type="spellStart"/>
            <w:r w:rsidRPr="009723CB">
              <w:rPr>
                <w:rFonts w:ascii="Calibri" w:eastAsia="Times New Roman" w:hAnsi="Calibri" w:cs="Arial"/>
                <w:sz w:val="20"/>
                <w:szCs w:val="20"/>
              </w:rPr>
              <w:t>Lyngby</w:t>
            </w:r>
            <w:proofErr w:type="spellEnd"/>
          </w:p>
          <w:p w:rsidR="00822B30" w:rsidRPr="009723CB" w:rsidRDefault="00822B30" w:rsidP="00822B30">
            <w:pPr>
              <w:tabs>
                <w:tab w:val="left" w:pos="993"/>
              </w:tabs>
              <w:spacing w:after="0" w:line="240" w:lineRule="auto"/>
              <w:ind w:left="284"/>
              <w:rPr>
                <w:rFonts w:ascii="Calibri" w:eastAsia="Times New Roman" w:hAnsi="Calibri" w:cs="Arial"/>
                <w:sz w:val="20"/>
                <w:szCs w:val="20"/>
              </w:rPr>
            </w:pPr>
            <w:r w:rsidRPr="009723CB">
              <w:rPr>
                <w:rFonts w:ascii="Calibri" w:eastAsia="Times New Roman" w:hAnsi="Calibri" w:cs="Arial"/>
                <w:sz w:val="20"/>
                <w:szCs w:val="20"/>
              </w:rPr>
              <w:t>DENMARK</w:t>
            </w:r>
          </w:p>
          <w:p w:rsidR="00822B30" w:rsidRPr="009723CB" w:rsidRDefault="00822B30" w:rsidP="00822B30">
            <w:pPr>
              <w:tabs>
                <w:tab w:val="left" w:pos="993"/>
              </w:tabs>
              <w:spacing w:after="0" w:line="240" w:lineRule="auto"/>
              <w:ind w:left="284"/>
              <w:rPr>
                <w:rFonts w:ascii="Calibri" w:eastAsia="Times New Roman" w:hAnsi="Calibri" w:cs="Arial"/>
                <w:sz w:val="20"/>
                <w:szCs w:val="20"/>
              </w:rPr>
            </w:pPr>
            <w:r w:rsidRPr="009723CB">
              <w:rPr>
                <w:rFonts w:ascii="Calibri" w:eastAsia="Times New Roman" w:hAnsi="Calibri" w:cs="Arial"/>
                <w:sz w:val="20"/>
                <w:szCs w:val="20"/>
              </w:rPr>
              <w:t>Tel +45 5640 1259</w:t>
            </w:r>
          </w:p>
          <w:p w:rsidR="00822B30" w:rsidRPr="009723CB" w:rsidRDefault="00822B30" w:rsidP="00822B30">
            <w:pPr>
              <w:tabs>
                <w:tab w:val="left" w:pos="993"/>
              </w:tabs>
              <w:spacing w:after="0" w:line="240" w:lineRule="auto"/>
              <w:ind w:left="284"/>
              <w:rPr>
                <w:rFonts w:ascii="Calibri" w:eastAsia="Times New Roman" w:hAnsi="Calibri" w:cs="Arial"/>
                <w:sz w:val="20"/>
                <w:szCs w:val="20"/>
              </w:rPr>
            </w:pPr>
            <w:r w:rsidRPr="009723CB">
              <w:rPr>
                <w:rFonts w:ascii="Calibri" w:eastAsia="Times New Roman" w:hAnsi="Calibri" w:cs="Arial"/>
                <w:sz w:val="20"/>
                <w:szCs w:val="20"/>
              </w:rPr>
              <w:t>E-mail: anma@cowi.dk</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p>
        </w:tc>
      </w:tr>
      <w:tr w:rsidR="00822B30" w:rsidRPr="009723CB" w:rsidTr="009E440D">
        <w:trPr>
          <w:cantSplit/>
        </w:trPr>
        <w:tc>
          <w:tcPr>
            <w:tcW w:w="4928" w:type="dxa"/>
          </w:tcPr>
          <w:p w:rsidR="00822B30" w:rsidRPr="009723CB" w:rsidRDefault="00822B30" w:rsidP="00822B30">
            <w:pPr>
              <w:tabs>
                <w:tab w:val="left" w:pos="993"/>
              </w:tabs>
              <w:spacing w:after="0" w:line="240" w:lineRule="auto"/>
              <w:rPr>
                <w:rFonts w:ascii="Calibri" w:eastAsia="Times New Roman" w:hAnsi="Calibri" w:cs="Arial"/>
                <w:b/>
                <w:sz w:val="20"/>
                <w:szCs w:val="20"/>
                <w:lang w:eastAsia="en-GB"/>
              </w:rPr>
            </w:pPr>
            <w:r w:rsidRPr="009723CB">
              <w:rPr>
                <w:rFonts w:ascii="Calibri" w:eastAsia="Times New Roman" w:hAnsi="Calibri" w:cs="Arial"/>
                <w:b/>
                <w:sz w:val="20"/>
                <w:szCs w:val="20"/>
                <w:lang w:eastAsia="en-GB"/>
              </w:rPr>
              <w:t>BE-AWARE CONSULTANT</w:t>
            </w:r>
          </w:p>
          <w:p w:rsidR="00822B30" w:rsidRPr="009723CB" w:rsidRDefault="00822B30" w:rsidP="00822B30">
            <w:pPr>
              <w:tabs>
                <w:tab w:val="left" w:pos="993"/>
              </w:tabs>
              <w:spacing w:before="120"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Mr Peter Poulsen</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proofErr w:type="spellStart"/>
            <w:r w:rsidRPr="009723CB">
              <w:rPr>
                <w:rFonts w:ascii="Calibri" w:eastAsia="Times New Roman" w:hAnsi="Calibri" w:cs="Arial"/>
                <w:sz w:val="20"/>
                <w:szCs w:val="20"/>
                <w:lang w:eastAsia="en-GB"/>
              </w:rPr>
              <w:t>Niels</w:t>
            </w:r>
            <w:proofErr w:type="spellEnd"/>
            <w:r w:rsidRPr="009723CB">
              <w:rPr>
                <w:rFonts w:ascii="Calibri" w:eastAsia="Times New Roman" w:hAnsi="Calibri" w:cs="Arial"/>
                <w:sz w:val="20"/>
                <w:szCs w:val="20"/>
                <w:lang w:eastAsia="en-GB"/>
              </w:rPr>
              <w:t xml:space="preserve"> </w:t>
            </w:r>
            <w:proofErr w:type="spellStart"/>
            <w:r w:rsidRPr="009723CB">
              <w:rPr>
                <w:rFonts w:ascii="Calibri" w:eastAsia="Times New Roman" w:hAnsi="Calibri" w:cs="Arial"/>
                <w:sz w:val="20"/>
                <w:szCs w:val="20"/>
                <w:lang w:eastAsia="en-GB"/>
              </w:rPr>
              <w:t>Bjerres</w:t>
            </w:r>
            <w:proofErr w:type="spellEnd"/>
            <w:r w:rsidRPr="009723CB">
              <w:rPr>
                <w:rFonts w:ascii="Calibri" w:eastAsia="Times New Roman" w:hAnsi="Calibri" w:cs="Arial"/>
                <w:sz w:val="20"/>
                <w:szCs w:val="20"/>
                <w:lang w:eastAsia="en-GB"/>
              </w:rPr>
              <w:t xml:space="preserve"> </w:t>
            </w:r>
            <w:proofErr w:type="spellStart"/>
            <w:r w:rsidRPr="009723CB">
              <w:rPr>
                <w:rFonts w:ascii="Calibri" w:eastAsia="Times New Roman" w:hAnsi="Calibri" w:cs="Arial"/>
                <w:sz w:val="20"/>
                <w:szCs w:val="20"/>
                <w:lang w:eastAsia="en-GB"/>
              </w:rPr>
              <w:t>Vej</w:t>
            </w:r>
            <w:proofErr w:type="spellEnd"/>
            <w:r w:rsidRPr="009723CB">
              <w:rPr>
                <w:rFonts w:ascii="Calibri" w:eastAsia="Times New Roman" w:hAnsi="Calibri" w:cs="Arial"/>
                <w:sz w:val="20"/>
                <w:szCs w:val="20"/>
                <w:lang w:eastAsia="en-GB"/>
              </w:rPr>
              <w:t xml:space="preserve"> 6</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DK-7620</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proofErr w:type="spellStart"/>
            <w:r w:rsidRPr="009723CB">
              <w:rPr>
                <w:rFonts w:ascii="Calibri" w:eastAsia="Times New Roman" w:hAnsi="Calibri" w:cs="Arial"/>
                <w:sz w:val="20"/>
                <w:szCs w:val="20"/>
                <w:lang w:eastAsia="en-GB"/>
              </w:rPr>
              <w:t>Lemvig</w:t>
            </w:r>
            <w:proofErr w:type="spellEnd"/>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DENMARK</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Tel:</w:t>
            </w:r>
            <w:r w:rsidRPr="009723CB">
              <w:rPr>
                <w:rFonts w:ascii="Calibri" w:eastAsia="Times New Roman" w:hAnsi="Calibri" w:cs="Arial"/>
                <w:sz w:val="20"/>
                <w:szCs w:val="20"/>
                <w:lang w:eastAsia="en-GB"/>
              </w:rPr>
              <w:tab/>
              <w:t>+ 45 2160 6010</w:t>
            </w:r>
          </w:p>
          <w:p w:rsidR="00822B30" w:rsidRPr="009723CB" w:rsidRDefault="00822B30" w:rsidP="00822B30">
            <w:pPr>
              <w:tabs>
                <w:tab w:val="left" w:pos="993"/>
              </w:tabs>
              <w:spacing w:after="0" w:line="240" w:lineRule="auto"/>
              <w:ind w:left="284"/>
              <w:rPr>
                <w:rFonts w:ascii="Calibri" w:eastAsia="Times New Roman" w:hAnsi="Calibri" w:cs="Arial"/>
                <w:sz w:val="20"/>
                <w:szCs w:val="20"/>
                <w:lang w:eastAsia="en-GB"/>
              </w:rPr>
            </w:pPr>
            <w:r w:rsidRPr="009723CB">
              <w:rPr>
                <w:rFonts w:ascii="Calibri" w:eastAsia="Times New Roman" w:hAnsi="Calibri" w:cs="Arial"/>
                <w:sz w:val="20"/>
                <w:szCs w:val="20"/>
                <w:lang w:eastAsia="en-GB"/>
              </w:rPr>
              <w:t>E-mail:</w:t>
            </w:r>
            <w:r w:rsidRPr="009723CB">
              <w:rPr>
                <w:rFonts w:ascii="Calibri" w:eastAsia="Times New Roman" w:hAnsi="Calibri" w:cs="Arial"/>
                <w:sz w:val="20"/>
                <w:szCs w:val="20"/>
                <w:lang w:eastAsia="en-GB"/>
              </w:rPr>
              <w:tab/>
              <w:t>peter.poulsen@dlgmail.dk</w:t>
            </w:r>
          </w:p>
          <w:p w:rsidR="00822B30" w:rsidRPr="009723CB" w:rsidRDefault="00822B30" w:rsidP="00822B30">
            <w:pPr>
              <w:spacing w:after="0" w:line="240" w:lineRule="auto"/>
              <w:ind w:left="284"/>
              <w:rPr>
                <w:rFonts w:ascii="Calibri" w:eastAsia="Times New Roman" w:hAnsi="Calibri" w:cs="Arial"/>
                <w:b/>
                <w:sz w:val="20"/>
                <w:szCs w:val="20"/>
                <w:lang w:eastAsia="en-GB"/>
              </w:rPr>
            </w:pPr>
          </w:p>
        </w:tc>
        <w:tc>
          <w:tcPr>
            <w:tcW w:w="6017" w:type="dxa"/>
          </w:tcPr>
          <w:p w:rsidR="00822B30" w:rsidRPr="009723CB" w:rsidRDefault="00822B30" w:rsidP="00822B30">
            <w:pPr>
              <w:spacing w:after="0" w:line="240" w:lineRule="auto"/>
              <w:rPr>
                <w:rFonts w:ascii="Calibri" w:eastAsia="Times New Roman" w:hAnsi="Calibri" w:cs="Arial"/>
                <w:b/>
                <w:sz w:val="20"/>
                <w:szCs w:val="20"/>
                <w:lang w:eastAsia="en-GB"/>
              </w:rPr>
            </w:pPr>
            <w:r w:rsidRPr="009723CB">
              <w:rPr>
                <w:rFonts w:ascii="Calibri" w:eastAsia="Times New Roman" w:hAnsi="Calibri" w:cs="Arial"/>
                <w:b/>
                <w:sz w:val="20"/>
                <w:szCs w:val="20"/>
                <w:lang w:eastAsia="en-GB"/>
              </w:rPr>
              <w:t>BONN AGREEMENT SECRETARIAT</w:t>
            </w:r>
          </w:p>
          <w:p w:rsidR="00822B30" w:rsidRPr="009723CB" w:rsidRDefault="00822B30" w:rsidP="00822B30">
            <w:pPr>
              <w:tabs>
                <w:tab w:val="left" w:pos="567"/>
              </w:tabs>
              <w:spacing w:before="120" w:after="0" w:line="240" w:lineRule="auto"/>
              <w:ind w:left="288"/>
              <w:jc w:val="both"/>
              <w:rPr>
                <w:rFonts w:ascii="Calibri" w:eastAsia="Times New Roman" w:hAnsi="Calibri" w:cs="Times New Roman"/>
                <w:sz w:val="20"/>
                <w:szCs w:val="20"/>
              </w:rPr>
            </w:pPr>
            <w:r w:rsidRPr="009723CB">
              <w:rPr>
                <w:rFonts w:ascii="Calibri" w:eastAsia="Times New Roman" w:hAnsi="Calibri" w:cs="Times New Roman"/>
                <w:sz w:val="20"/>
                <w:szCs w:val="20"/>
              </w:rPr>
              <w:t>Dr Darius Campbell</w:t>
            </w:r>
          </w:p>
          <w:p w:rsidR="00822B30" w:rsidRPr="009723CB" w:rsidRDefault="00822B30" w:rsidP="00822B30">
            <w:pPr>
              <w:tabs>
                <w:tab w:val="left" w:pos="567"/>
              </w:tabs>
              <w:spacing w:after="0" w:line="240" w:lineRule="auto"/>
              <w:ind w:left="284"/>
              <w:jc w:val="both"/>
              <w:rPr>
                <w:rFonts w:ascii="Calibri" w:eastAsia="Times New Roman" w:hAnsi="Calibri" w:cs="Times New Roman"/>
                <w:sz w:val="20"/>
                <w:szCs w:val="20"/>
              </w:rPr>
            </w:pPr>
            <w:r w:rsidRPr="009723CB">
              <w:rPr>
                <w:rFonts w:ascii="Calibri" w:eastAsia="Times New Roman" w:hAnsi="Calibri" w:cs="Times New Roman"/>
                <w:sz w:val="20"/>
                <w:szCs w:val="20"/>
              </w:rPr>
              <w:t>Mr John Mouat</w:t>
            </w:r>
          </w:p>
          <w:p w:rsidR="00822B30" w:rsidRPr="009723CB" w:rsidRDefault="00822B30" w:rsidP="00822B30">
            <w:pPr>
              <w:tabs>
                <w:tab w:val="left" w:pos="567"/>
              </w:tabs>
              <w:spacing w:after="0" w:line="240" w:lineRule="auto"/>
              <w:ind w:left="284"/>
              <w:jc w:val="both"/>
              <w:rPr>
                <w:rFonts w:ascii="Calibri" w:eastAsia="Times New Roman" w:hAnsi="Calibri" w:cs="Times New Roman"/>
                <w:sz w:val="20"/>
                <w:szCs w:val="20"/>
              </w:rPr>
            </w:pPr>
            <w:r w:rsidRPr="009723CB">
              <w:rPr>
                <w:rFonts w:ascii="Calibri" w:eastAsia="Times New Roman" w:hAnsi="Calibri" w:cs="Times New Roman"/>
                <w:sz w:val="20"/>
                <w:szCs w:val="20"/>
              </w:rPr>
              <w:t>Mr Chris Moulton</w:t>
            </w:r>
          </w:p>
          <w:p w:rsidR="00822B30" w:rsidRPr="009723CB" w:rsidRDefault="00822B30" w:rsidP="00822B30">
            <w:pPr>
              <w:tabs>
                <w:tab w:val="left" w:pos="567"/>
              </w:tabs>
              <w:spacing w:after="0" w:line="240" w:lineRule="auto"/>
              <w:ind w:left="284"/>
              <w:jc w:val="both"/>
              <w:rPr>
                <w:rFonts w:ascii="Calibri" w:eastAsia="Times New Roman" w:hAnsi="Calibri" w:cs="Times New Roman"/>
                <w:sz w:val="20"/>
                <w:szCs w:val="20"/>
              </w:rPr>
            </w:pPr>
            <w:r w:rsidRPr="009723CB">
              <w:rPr>
                <w:rFonts w:ascii="Calibri" w:eastAsia="Times New Roman" w:hAnsi="Calibri" w:cs="Times New Roman"/>
                <w:sz w:val="20"/>
                <w:szCs w:val="20"/>
              </w:rPr>
              <w:t>Ms Paula Creedon</w:t>
            </w:r>
          </w:p>
          <w:p w:rsidR="00822B30" w:rsidRPr="009723CB" w:rsidRDefault="00822B30" w:rsidP="00822B30">
            <w:pPr>
              <w:tabs>
                <w:tab w:val="left" w:pos="567"/>
              </w:tabs>
              <w:spacing w:before="140" w:after="0" w:line="240" w:lineRule="auto"/>
              <w:ind w:left="284"/>
              <w:jc w:val="both"/>
              <w:rPr>
                <w:rFonts w:ascii="Calibri" w:eastAsia="Times New Roman" w:hAnsi="Calibri" w:cs="Times New Roman"/>
                <w:sz w:val="20"/>
                <w:szCs w:val="20"/>
              </w:rPr>
            </w:pPr>
            <w:r w:rsidRPr="009723CB">
              <w:rPr>
                <w:rFonts w:ascii="Calibri" w:eastAsia="Times New Roman" w:hAnsi="Calibri" w:cs="Times New Roman"/>
                <w:sz w:val="20"/>
                <w:szCs w:val="20"/>
              </w:rPr>
              <w:t>Bonn Agreement Secretariat</w:t>
            </w:r>
          </w:p>
          <w:p w:rsidR="00822B30" w:rsidRPr="009723CB" w:rsidRDefault="00822B30" w:rsidP="00822B30">
            <w:pPr>
              <w:tabs>
                <w:tab w:val="left" w:pos="567"/>
              </w:tabs>
              <w:spacing w:after="0" w:line="240" w:lineRule="auto"/>
              <w:ind w:left="284"/>
              <w:jc w:val="both"/>
              <w:rPr>
                <w:rFonts w:ascii="Calibri" w:eastAsia="Times New Roman" w:hAnsi="Calibri" w:cs="Times New Roman"/>
                <w:sz w:val="20"/>
                <w:szCs w:val="20"/>
              </w:rPr>
            </w:pPr>
            <w:r w:rsidRPr="009723CB">
              <w:rPr>
                <w:rFonts w:ascii="Calibri" w:eastAsia="Times New Roman" w:hAnsi="Calibri" w:cs="Times New Roman"/>
                <w:sz w:val="20"/>
                <w:szCs w:val="20"/>
              </w:rPr>
              <w:t>Victoria House</w:t>
            </w:r>
          </w:p>
          <w:p w:rsidR="00822B30" w:rsidRPr="009723CB" w:rsidRDefault="00822B30" w:rsidP="00822B30">
            <w:pPr>
              <w:tabs>
                <w:tab w:val="left" w:pos="567"/>
              </w:tabs>
              <w:spacing w:after="0" w:line="240" w:lineRule="auto"/>
              <w:ind w:left="284"/>
              <w:jc w:val="both"/>
              <w:rPr>
                <w:rFonts w:ascii="Calibri" w:eastAsia="Times New Roman" w:hAnsi="Calibri" w:cs="Times New Roman"/>
                <w:sz w:val="20"/>
                <w:szCs w:val="20"/>
              </w:rPr>
            </w:pPr>
            <w:r w:rsidRPr="009723CB">
              <w:rPr>
                <w:rFonts w:ascii="Calibri" w:eastAsia="Times New Roman" w:hAnsi="Calibri" w:cs="Times New Roman"/>
                <w:sz w:val="20"/>
                <w:szCs w:val="20"/>
              </w:rPr>
              <w:t>37-63 Southampton Row</w:t>
            </w:r>
          </w:p>
          <w:p w:rsidR="00822B30" w:rsidRPr="009723CB" w:rsidRDefault="00822B30" w:rsidP="00822B30">
            <w:pPr>
              <w:tabs>
                <w:tab w:val="left" w:pos="567"/>
              </w:tabs>
              <w:spacing w:after="0" w:line="240" w:lineRule="auto"/>
              <w:ind w:left="284"/>
              <w:jc w:val="both"/>
              <w:rPr>
                <w:rFonts w:ascii="Calibri" w:eastAsia="Times New Roman" w:hAnsi="Calibri" w:cs="Times New Roman"/>
                <w:sz w:val="20"/>
                <w:szCs w:val="20"/>
              </w:rPr>
            </w:pPr>
            <w:r w:rsidRPr="009723CB">
              <w:rPr>
                <w:rFonts w:ascii="Calibri" w:eastAsia="Times New Roman" w:hAnsi="Calibri" w:cs="Times New Roman"/>
                <w:sz w:val="20"/>
                <w:szCs w:val="20"/>
              </w:rPr>
              <w:t>London WC1B 4DA</w:t>
            </w:r>
          </w:p>
          <w:p w:rsidR="00822B30" w:rsidRPr="009723CB" w:rsidRDefault="00822B30" w:rsidP="00822B30">
            <w:pPr>
              <w:tabs>
                <w:tab w:val="left" w:pos="567"/>
              </w:tabs>
              <w:spacing w:after="0" w:line="240" w:lineRule="auto"/>
              <w:ind w:left="284"/>
              <w:jc w:val="both"/>
              <w:rPr>
                <w:rFonts w:ascii="Calibri" w:eastAsia="Times New Roman" w:hAnsi="Calibri" w:cs="Times New Roman"/>
                <w:sz w:val="20"/>
                <w:szCs w:val="20"/>
              </w:rPr>
            </w:pPr>
            <w:r w:rsidRPr="009723CB">
              <w:rPr>
                <w:rFonts w:ascii="Calibri" w:eastAsia="Times New Roman" w:hAnsi="Calibri" w:cs="Times New Roman"/>
                <w:sz w:val="20"/>
                <w:szCs w:val="20"/>
              </w:rPr>
              <w:t>UNITED KINGDOM</w:t>
            </w:r>
          </w:p>
          <w:p w:rsidR="00822B30" w:rsidRPr="009723CB" w:rsidRDefault="00822B30" w:rsidP="00822B30">
            <w:pPr>
              <w:tabs>
                <w:tab w:val="left" w:pos="567"/>
              </w:tabs>
              <w:spacing w:after="0" w:line="240" w:lineRule="auto"/>
              <w:ind w:left="284"/>
              <w:jc w:val="both"/>
              <w:rPr>
                <w:rFonts w:ascii="Calibri" w:eastAsia="Times New Roman" w:hAnsi="Calibri" w:cs="Times New Roman"/>
                <w:sz w:val="20"/>
                <w:szCs w:val="20"/>
              </w:rPr>
            </w:pPr>
            <w:r w:rsidRPr="009723CB">
              <w:rPr>
                <w:rFonts w:ascii="Calibri" w:eastAsia="Times New Roman" w:hAnsi="Calibri" w:cs="Times New Roman"/>
                <w:sz w:val="20"/>
                <w:szCs w:val="20"/>
              </w:rPr>
              <w:t>Tel:</w:t>
            </w:r>
            <w:r w:rsidRPr="009723CB">
              <w:rPr>
                <w:rFonts w:ascii="Calibri" w:eastAsia="Times New Roman" w:hAnsi="Calibri" w:cs="Times New Roman"/>
                <w:sz w:val="20"/>
                <w:szCs w:val="20"/>
              </w:rPr>
              <w:tab/>
              <w:t>+44 20 7430 5200</w:t>
            </w:r>
          </w:p>
          <w:p w:rsidR="00822B30" w:rsidRPr="009723CB" w:rsidRDefault="00822B30" w:rsidP="00822B30">
            <w:pPr>
              <w:tabs>
                <w:tab w:val="left" w:pos="567"/>
              </w:tabs>
              <w:spacing w:after="0" w:line="240" w:lineRule="auto"/>
              <w:ind w:left="284"/>
              <w:jc w:val="both"/>
              <w:rPr>
                <w:rFonts w:ascii="Calibri" w:eastAsia="Times New Roman" w:hAnsi="Calibri" w:cs="Times New Roman"/>
                <w:sz w:val="20"/>
                <w:szCs w:val="20"/>
              </w:rPr>
            </w:pPr>
            <w:r w:rsidRPr="009723CB">
              <w:rPr>
                <w:rFonts w:ascii="Calibri" w:eastAsia="Times New Roman" w:hAnsi="Calibri" w:cs="Times New Roman"/>
                <w:sz w:val="20"/>
                <w:szCs w:val="20"/>
              </w:rPr>
              <w:t>Fax:</w:t>
            </w:r>
            <w:r w:rsidRPr="009723CB">
              <w:rPr>
                <w:rFonts w:ascii="Calibri" w:eastAsia="Times New Roman" w:hAnsi="Calibri" w:cs="Times New Roman"/>
                <w:sz w:val="20"/>
                <w:szCs w:val="20"/>
              </w:rPr>
              <w:tab/>
              <w:t>+44 20 7242 3737</w:t>
            </w:r>
          </w:p>
          <w:p w:rsidR="00822B30" w:rsidRPr="009723CB" w:rsidRDefault="00822B30" w:rsidP="00822B30">
            <w:pPr>
              <w:spacing w:after="0" w:line="240" w:lineRule="auto"/>
              <w:ind w:left="284"/>
              <w:rPr>
                <w:rFonts w:ascii="Calibri" w:eastAsia="Times New Roman" w:hAnsi="Calibri" w:cs="Times New Roman"/>
                <w:sz w:val="20"/>
                <w:szCs w:val="20"/>
              </w:rPr>
            </w:pPr>
            <w:r w:rsidRPr="009723CB">
              <w:rPr>
                <w:rFonts w:ascii="Calibri" w:eastAsia="Times New Roman" w:hAnsi="Calibri" w:cs="Times New Roman"/>
                <w:sz w:val="20"/>
                <w:szCs w:val="20"/>
              </w:rPr>
              <w:t>E-mail: secretariat@bonnagreement.org</w:t>
            </w:r>
          </w:p>
          <w:p w:rsidR="00822B30" w:rsidRPr="009723CB" w:rsidRDefault="00822B30" w:rsidP="00822B30">
            <w:pPr>
              <w:spacing w:after="0" w:line="240" w:lineRule="auto"/>
              <w:ind w:left="426"/>
              <w:rPr>
                <w:rFonts w:ascii="Calibri" w:eastAsia="Times New Roman" w:hAnsi="Calibri" w:cs="Arial"/>
                <w:b/>
                <w:sz w:val="20"/>
                <w:szCs w:val="20"/>
                <w:lang w:eastAsia="en-GB"/>
              </w:rPr>
            </w:pPr>
          </w:p>
        </w:tc>
      </w:tr>
    </w:tbl>
    <w:p w:rsidR="00822B30" w:rsidRPr="009723CB" w:rsidRDefault="00822B30" w:rsidP="00853D29"/>
    <w:sectPr w:rsidR="00822B30" w:rsidRPr="009723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593" w:rsidRDefault="00772593" w:rsidP="00B31B26">
      <w:pPr>
        <w:spacing w:after="0" w:line="240" w:lineRule="auto"/>
      </w:pPr>
      <w:r>
        <w:separator/>
      </w:r>
    </w:p>
  </w:endnote>
  <w:endnote w:type="continuationSeparator" w:id="0">
    <w:p w:rsidR="00772593" w:rsidRDefault="00772593" w:rsidP="00B31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069817"/>
      <w:docPartObj>
        <w:docPartGallery w:val="Page Numbers (Bottom of Page)"/>
        <w:docPartUnique/>
      </w:docPartObj>
    </w:sdtPr>
    <w:sdtEndPr>
      <w:rPr>
        <w:noProof/>
      </w:rPr>
    </w:sdtEndPr>
    <w:sdtContent>
      <w:p w:rsidR="00772593" w:rsidRDefault="00772593">
        <w:pPr>
          <w:pStyle w:val="Footer"/>
          <w:jc w:val="center"/>
        </w:pPr>
        <w:r>
          <w:fldChar w:fldCharType="begin"/>
        </w:r>
        <w:r>
          <w:instrText xml:space="preserve"> PAGE   \* MERGEFORMAT </w:instrText>
        </w:r>
        <w:r>
          <w:fldChar w:fldCharType="separate"/>
        </w:r>
        <w:r w:rsidR="009723CB">
          <w:rPr>
            <w:noProof/>
          </w:rPr>
          <w:t>16</w:t>
        </w:r>
        <w:r>
          <w:rPr>
            <w:noProof/>
          </w:rPr>
          <w:fldChar w:fldCharType="end"/>
        </w:r>
      </w:p>
    </w:sdtContent>
  </w:sdt>
  <w:p w:rsidR="00772593" w:rsidRDefault="00772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593" w:rsidRDefault="00772593" w:rsidP="00B31B26">
      <w:pPr>
        <w:spacing w:after="0" w:line="240" w:lineRule="auto"/>
      </w:pPr>
      <w:r>
        <w:separator/>
      </w:r>
    </w:p>
  </w:footnote>
  <w:footnote w:type="continuationSeparator" w:id="0">
    <w:p w:rsidR="00772593" w:rsidRDefault="00772593" w:rsidP="00B31B26">
      <w:pPr>
        <w:spacing w:after="0" w:line="240" w:lineRule="auto"/>
      </w:pPr>
      <w:r>
        <w:continuationSeparator/>
      </w:r>
    </w:p>
  </w:footnote>
  <w:footnote w:id="1">
    <w:p w:rsidR="00772593" w:rsidRDefault="00772593" w:rsidP="00B31B26">
      <w:pPr>
        <w:pStyle w:val="FootnoteText"/>
        <w:tabs>
          <w:tab w:val="left" w:pos="426"/>
        </w:tabs>
      </w:pPr>
      <w:r>
        <w:rPr>
          <w:rStyle w:val="FootnoteReference"/>
        </w:rPr>
        <w:footnoteRef/>
      </w:r>
      <w:r>
        <w:t xml:space="preserve"> </w:t>
      </w:r>
      <w:r>
        <w:tab/>
        <w:t>Predicted effect concentration (gives the volume of water that is affected over time)</w:t>
      </w:r>
    </w:p>
  </w:footnote>
  <w:footnote w:id="2">
    <w:p w:rsidR="00772593" w:rsidRDefault="00772593" w:rsidP="00B31B26">
      <w:pPr>
        <w:pStyle w:val="FootnoteText"/>
        <w:tabs>
          <w:tab w:val="left" w:pos="426"/>
        </w:tabs>
      </w:pPr>
      <w:r>
        <w:rPr>
          <w:rStyle w:val="FootnoteReference"/>
        </w:rPr>
        <w:footnoteRef/>
      </w:r>
      <w:r>
        <w:tab/>
        <w:t>Predicted node effect concentration</w:t>
      </w:r>
    </w:p>
  </w:footnote>
  <w:footnote w:id="3">
    <w:p w:rsidR="00772593" w:rsidRPr="00BA42DA" w:rsidRDefault="00772593" w:rsidP="00822B30">
      <w:pPr>
        <w:pStyle w:val="FootnoteText"/>
        <w:rPr>
          <w:lang w:val="en-US"/>
        </w:rPr>
      </w:pPr>
      <w:r>
        <w:rPr>
          <w:rStyle w:val="FootnoteReference"/>
        </w:rPr>
        <w:footnoteRef/>
      </w:r>
      <w:r>
        <w:t xml:space="preserve"> </w:t>
      </w:r>
      <w:r w:rsidRPr="00BA42DA">
        <w:rPr>
          <w:lang w:val="en-US"/>
        </w:rPr>
        <w:t>Participants have to think out of the box when considering RRM</w:t>
      </w:r>
      <w:r>
        <w:rPr>
          <w:lang w:val="en-US"/>
        </w:rPr>
        <w:t xml:space="preserve"> and RM – document all ideas considered and prepare a list with the variety of measures.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4480F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0DCB59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330E3DC"/>
    <w:lvl w:ilvl="0">
      <w:start w:val="1"/>
      <w:numFmt w:val="decimal"/>
      <w:pStyle w:val="ListNumber3"/>
      <w:lvlText w:val="%1."/>
      <w:lvlJc w:val="left"/>
      <w:pPr>
        <w:tabs>
          <w:tab w:val="num" w:pos="926"/>
        </w:tabs>
        <w:ind w:left="926" w:hanging="360"/>
      </w:pPr>
    </w:lvl>
  </w:abstractNum>
  <w:abstractNum w:abstractNumId="3">
    <w:nsid w:val="FFFFFF7F"/>
    <w:multiLevelType w:val="singleLevel"/>
    <w:tmpl w:val="C7BE5222"/>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10CA0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2B2136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190B90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FA2F5B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4F439A0"/>
    <w:lvl w:ilvl="0">
      <w:start w:val="1"/>
      <w:numFmt w:val="decimal"/>
      <w:pStyle w:val="ListNumber"/>
      <w:lvlText w:val="%1."/>
      <w:lvlJc w:val="left"/>
      <w:pPr>
        <w:tabs>
          <w:tab w:val="num" w:pos="360"/>
        </w:tabs>
        <w:ind w:left="360" w:hanging="360"/>
      </w:pPr>
    </w:lvl>
  </w:abstractNum>
  <w:abstractNum w:abstractNumId="9">
    <w:nsid w:val="FFFFFF89"/>
    <w:multiLevelType w:val="singleLevel"/>
    <w:tmpl w:val="C472C3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FF7F7D"/>
    <w:multiLevelType w:val="hybridMultilevel"/>
    <w:tmpl w:val="78223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1B27DB4"/>
    <w:multiLevelType w:val="hybridMultilevel"/>
    <w:tmpl w:val="16366B22"/>
    <w:lvl w:ilvl="0" w:tplc="602268AC">
      <w:start w:val="7"/>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128A5DE6"/>
    <w:multiLevelType w:val="hybridMultilevel"/>
    <w:tmpl w:val="3C54B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83029DD"/>
    <w:multiLevelType w:val="hybridMultilevel"/>
    <w:tmpl w:val="CD1C2BEA"/>
    <w:lvl w:ilvl="0" w:tplc="4CA47D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43C1736"/>
    <w:multiLevelType w:val="hybridMultilevel"/>
    <w:tmpl w:val="24F89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78D670E"/>
    <w:multiLevelType w:val="hybridMultilevel"/>
    <w:tmpl w:val="0946186C"/>
    <w:lvl w:ilvl="0" w:tplc="32B6CD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8F9714E"/>
    <w:multiLevelType w:val="hybridMultilevel"/>
    <w:tmpl w:val="79DA2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0E5FE0"/>
    <w:multiLevelType w:val="hybridMultilevel"/>
    <w:tmpl w:val="14961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D577F38"/>
    <w:multiLevelType w:val="hybridMultilevel"/>
    <w:tmpl w:val="93CC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195158"/>
    <w:multiLevelType w:val="hybridMultilevel"/>
    <w:tmpl w:val="24F89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B250428"/>
    <w:multiLevelType w:val="hybridMultilevel"/>
    <w:tmpl w:val="A168B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2"/>
  </w:num>
  <w:num w:numId="3">
    <w:abstractNumId w:val="16"/>
  </w:num>
  <w:num w:numId="4">
    <w:abstractNumId w:val="13"/>
  </w:num>
  <w:num w:numId="5">
    <w:abstractNumId w:val="15"/>
  </w:num>
  <w:num w:numId="6">
    <w:abstractNumId w:val="14"/>
  </w:num>
  <w:num w:numId="7">
    <w:abstractNumId w:val="10"/>
  </w:num>
  <w:num w:numId="8">
    <w:abstractNumId w:val="20"/>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3F6"/>
    <w:rsid w:val="000039E5"/>
    <w:rsid w:val="00004B90"/>
    <w:rsid w:val="000058C9"/>
    <w:rsid w:val="00006D68"/>
    <w:rsid w:val="000177D4"/>
    <w:rsid w:val="00034A35"/>
    <w:rsid w:val="00041232"/>
    <w:rsid w:val="0004255C"/>
    <w:rsid w:val="00042ABB"/>
    <w:rsid w:val="000565AB"/>
    <w:rsid w:val="00056AE8"/>
    <w:rsid w:val="00057037"/>
    <w:rsid w:val="00060DCE"/>
    <w:rsid w:val="0006208D"/>
    <w:rsid w:val="00073850"/>
    <w:rsid w:val="00086643"/>
    <w:rsid w:val="00094B49"/>
    <w:rsid w:val="000A190B"/>
    <w:rsid w:val="000A240D"/>
    <w:rsid w:val="000A5624"/>
    <w:rsid w:val="000B3221"/>
    <w:rsid w:val="000B4948"/>
    <w:rsid w:val="000C10B4"/>
    <w:rsid w:val="000D4E4D"/>
    <w:rsid w:val="00104A3B"/>
    <w:rsid w:val="0010634D"/>
    <w:rsid w:val="00106A42"/>
    <w:rsid w:val="001120AE"/>
    <w:rsid w:val="00127FD9"/>
    <w:rsid w:val="00142833"/>
    <w:rsid w:val="001450F0"/>
    <w:rsid w:val="0014535E"/>
    <w:rsid w:val="001471AD"/>
    <w:rsid w:val="00153176"/>
    <w:rsid w:val="00161C18"/>
    <w:rsid w:val="00162511"/>
    <w:rsid w:val="00171594"/>
    <w:rsid w:val="00171750"/>
    <w:rsid w:val="00180319"/>
    <w:rsid w:val="0018300E"/>
    <w:rsid w:val="00183076"/>
    <w:rsid w:val="0018446B"/>
    <w:rsid w:val="00185431"/>
    <w:rsid w:val="001906B7"/>
    <w:rsid w:val="001A417E"/>
    <w:rsid w:val="001B70C8"/>
    <w:rsid w:val="001B7A7D"/>
    <w:rsid w:val="001D719D"/>
    <w:rsid w:val="001E42D3"/>
    <w:rsid w:val="001F1C6A"/>
    <w:rsid w:val="001F58FB"/>
    <w:rsid w:val="00203799"/>
    <w:rsid w:val="002170C5"/>
    <w:rsid w:val="00217304"/>
    <w:rsid w:val="002173EA"/>
    <w:rsid w:val="00235B36"/>
    <w:rsid w:val="00244612"/>
    <w:rsid w:val="0026473C"/>
    <w:rsid w:val="0026680C"/>
    <w:rsid w:val="0027671E"/>
    <w:rsid w:val="002821FD"/>
    <w:rsid w:val="002904B5"/>
    <w:rsid w:val="0029229C"/>
    <w:rsid w:val="00293FC9"/>
    <w:rsid w:val="00294B2A"/>
    <w:rsid w:val="00295D76"/>
    <w:rsid w:val="002969DF"/>
    <w:rsid w:val="002A0E81"/>
    <w:rsid w:val="002A1C45"/>
    <w:rsid w:val="002B08F4"/>
    <w:rsid w:val="002B1E88"/>
    <w:rsid w:val="002B2129"/>
    <w:rsid w:val="002B4E0D"/>
    <w:rsid w:val="002C69FD"/>
    <w:rsid w:val="002C74DC"/>
    <w:rsid w:val="002E030C"/>
    <w:rsid w:val="002E1DBF"/>
    <w:rsid w:val="002F085B"/>
    <w:rsid w:val="002F2B3C"/>
    <w:rsid w:val="00306406"/>
    <w:rsid w:val="00307ADE"/>
    <w:rsid w:val="003110EA"/>
    <w:rsid w:val="003163F6"/>
    <w:rsid w:val="00317357"/>
    <w:rsid w:val="003234C1"/>
    <w:rsid w:val="0033194C"/>
    <w:rsid w:val="00341312"/>
    <w:rsid w:val="00345D4C"/>
    <w:rsid w:val="00346A94"/>
    <w:rsid w:val="00354C0D"/>
    <w:rsid w:val="003651DB"/>
    <w:rsid w:val="003769D6"/>
    <w:rsid w:val="00376D96"/>
    <w:rsid w:val="00381625"/>
    <w:rsid w:val="003874C1"/>
    <w:rsid w:val="00392B05"/>
    <w:rsid w:val="003932E8"/>
    <w:rsid w:val="003A1DCD"/>
    <w:rsid w:val="003A7358"/>
    <w:rsid w:val="003A7713"/>
    <w:rsid w:val="003B5E16"/>
    <w:rsid w:val="003B72E3"/>
    <w:rsid w:val="003B7835"/>
    <w:rsid w:val="003C2C38"/>
    <w:rsid w:val="003C593A"/>
    <w:rsid w:val="003D0E91"/>
    <w:rsid w:val="003D3F87"/>
    <w:rsid w:val="003D436B"/>
    <w:rsid w:val="003D498A"/>
    <w:rsid w:val="003E0BA5"/>
    <w:rsid w:val="003E1686"/>
    <w:rsid w:val="003E28BB"/>
    <w:rsid w:val="003E6A41"/>
    <w:rsid w:val="003E6D12"/>
    <w:rsid w:val="003E7321"/>
    <w:rsid w:val="003F2CA7"/>
    <w:rsid w:val="003F5FC9"/>
    <w:rsid w:val="003F7A9A"/>
    <w:rsid w:val="00400126"/>
    <w:rsid w:val="004066D6"/>
    <w:rsid w:val="00413BD8"/>
    <w:rsid w:val="00423678"/>
    <w:rsid w:val="004255EA"/>
    <w:rsid w:val="0043295F"/>
    <w:rsid w:val="004405DC"/>
    <w:rsid w:val="00444E73"/>
    <w:rsid w:val="00460F1D"/>
    <w:rsid w:val="004675F3"/>
    <w:rsid w:val="00476BED"/>
    <w:rsid w:val="00482CA1"/>
    <w:rsid w:val="00484893"/>
    <w:rsid w:val="004A0AEE"/>
    <w:rsid w:val="004A306A"/>
    <w:rsid w:val="004A3AFE"/>
    <w:rsid w:val="004A4212"/>
    <w:rsid w:val="004A7111"/>
    <w:rsid w:val="004B1306"/>
    <w:rsid w:val="004B26B9"/>
    <w:rsid w:val="004C52CB"/>
    <w:rsid w:val="004C772F"/>
    <w:rsid w:val="004D2E7E"/>
    <w:rsid w:val="004D34A3"/>
    <w:rsid w:val="004D3E3E"/>
    <w:rsid w:val="004D728A"/>
    <w:rsid w:val="004F310F"/>
    <w:rsid w:val="004F577C"/>
    <w:rsid w:val="0050268B"/>
    <w:rsid w:val="00506CA7"/>
    <w:rsid w:val="00522955"/>
    <w:rsid w:val="00522BB8"/>
    <w:rsid w:val="00532BA1"/>
    <w:rsid w:val="00534BA8"/>
    <w:rsid w:val="005455E1"/>
    <w:rsid w:val="00545625"/>
    <w:rsid w:val="00545B3A"/>
    <w:rsid w:val="00545D11"/>
    <w:rsid w:val="00553B5F"/>
    <w:rsid w:val="00554FB5"/>
    <w:rsid w:val="0055623A"/>
    <w:rsid w:val="00566BCD"/>
    <w:rsid w:val="00570B3A"/>
    <w:rsid w:val="00570DEC"/>
    <w:rsid w:val="00581663"/>
    <w:rsid w:val="00581B5E"/>
    <w:rsid w:val="005849DE"/>
    <w:rsid w:val="0058568C"/>
    <w:rsid w:val="00592CE2"/>
    <w:rsid w:val="00596706"/>
    <w:rsid w:val="00597011"/>
    <w:rsid w:val="005A1515"/>
    <w:rsid w:val="005A26BF"/>
    <w:rsid w:val="005A3EC4"/>
    <w:rsid w:val="005A6412"/>
    <w:rsid w:val="005C1EAF"/>
    <w:rsid w:val="005C53B8"/>
    <w:rsid w:val="005E3036"/>
    <w:rsid w:val="005E47B9"/>
    <w:rsid w:val="005E73EF"/>
    <w:rsid w:val="00606BED"/>
    <w:rsid w:val="006149DD"/>
    <w:rsid w:val="00623989"/>
    <w:rsid w:val="00625C8E"/>
    <w:rsid w:val="006323FC"/>
    <w:rsid w:val="0064440C"/>
    <w:rsid w:val="0066021C"/>
    <w:rsid w:val="00663F8B"/>
    <w:rsid w:val="00664DFE"/>
    <w:rsid w:val="00665ED5"/>
    <w:rsid w:val="00666652"/>
    <w:rsid w:val="00666854"/>
    <w:rsid w:val="006840BA"/>
    <w:rsid w:val="006943C5"/>
    <w:rsid w:val="00696375"/>
    <w:rsid w:val="006A034C"/>
    <w:rsid w:val="006A4A85"/>
    <w:rsid w:val="006B0AF2"/>
    <w:rsid w:val="006B0D43"/>
    <w:rsid w:val="006B2FC9"/>
    <w:rsid w:val="006C424D"/>
    <w:rsid w:val="006C66D5"/>
    <w:rsid w:val="006C7CAC"/>
    <w:rsid w:val="006D0FB8"/>
    <w:rsid w:val="006D42F9"/>
    <w:rsid w:val="006E5EFF"/>
    <w:rsid w:val="006E60DA"/>
    <w:rsid w:val="006F223F"/>
    <w:rsid w:val="00705792"/>
    <w:rsid w:val="00705CAF"/>
    <w:rsid w:val="0072018C"/>
    <w:rsid w:val="00721512"/>
    <w:rsid w:val="00722941"/>
    <w:rsid w:val="00723213"/>
    <w:rsid w:val="00727BA0"/>
    <w:rsid w:val="00730D79"/>
    <w:rsid w:val="00746A89"/>
    <w:rsid w:val="00757AAA"/>
    <w:rsid w:val="007606BA"/>
    <w:rsid w:val="00760A73"/>
    <w:rsid w:val="00766516"/>
    <w:rsid w:val="00772593"/>
    <w:rsid w:val="00772AAB"/>
    <w:rsid w:val="00783F4A"/>
    <w:rsid w:val="0078404B"/>
    <w:rsid w:val="0079020D"/>
    <w:rsid w:val="0079337B"/>
    <w:rsid w:val="00797B5C"/>
    <w:rsid w:val="007A0504"/>
    <w:rsid w:val="007A4EAF"/>
    <w:rsid w:val="007A5E77"/>
    <w:rsid w:val="007A7CB0"/>
    <w:rsid w:val="007B26E8"/>
    <w:rsid w:val="007B30B9"/>
    <w:rsid w:val="007B73B1"/>
    <w:rsid w:val="007D08BC"/>
    <w:rsid w:val="007D5647"/>
    <w:rsid w:val="007D58CA"/>
    <w:rsid w:val="007D664F"/>
    <w:rsid w:val="007E32EF"/>
    <w:rsid w:val="007F5EBD"/>
    <w:rsid w:val="00805F81"/>
    <w:rsid w:val="0080715E"/>
    <w:rsid w:val="00816712"/>
    <w:rsid w:val="0082056A"/>
    <w:rsid w:val="00820FDF"/>
    <w:rsid w:val="00822B30"/>
    <w:rsid w:val="00826600"/>
    <w:rsid w:val="0083221B"/>
    <w:rsid w:val="008344D5"/>
    <w:rsid w:val="0084578D"/>
    <w:rsid w:val="008462C9"/>
    <w:rsid w:val="00853D29"/>
    <w:rsid w:val="0086045C"/>
    <w:rsid w:val="0087535A"/>
    <w:rsid w:val="008824F5"/>
    <w:rsid w:val="00882CCE"/>
    <w:rsid w:val="00897B65"/>
    <w:rsid w:val="008A2804"/>
    <w:rsid w:val="008A7AC0"/>
    <w:rsid w:val="008B738E"/>
    <w:rsid w:val="008C3398"/>
    <w:rsid w:val="008D4BA1"/>
    <w:rsid w:val="008D78FB"/>
    <w:rsid w:val="008E22CF"/>
    <w:rsid w:val="008E2A57"/>
    <w:rsid w:val="008F3CC0"/>
    <w:rsid w:val="008F3DD1"/>
    <w:rsid w:val="00902F29"/>
    <w:rsid w:val="00904A07"/>
    <w:rsid w:val="00906CD7"/>
    <w:rsid w:val="00914104"/>
    <w:rsid w:val="00917031"/>
    <w:rsid w:val="00917E97"/>
    <w:rsid w:val="0092283F"/>
    <w:rsid w:val="00924E0C"/>
    <w:rsid w:val="00933975"/>
    <w:rsid w:val="00936830"/>
    <w:rsid w:val="00945A3A"/>
    <w:rsid w:val="0095540F"/>
    <w:rsid w:val="0095592B"/>
    <w:rsid w:val="009634DC"/>
    <w:rsid w:val="0096636F"/>
    <w:rsid w:val="009723CB"/>
    <w:rsid w:val="009843FA"/>
    <w:rsid w:val="009860F3"/>
    <w:rsid w:val="00992A5D"/>
    <w:rsid w:val="009938D2"/>
    <w:rsid w:val="00993F6F"/>
    <w:rsid w:val="009B6A47"/>
    <w:rsid w:val="009C029B"/>
    <w:rsid w:val="009C1816"/>
    <w:rsid w:val="009D68AA"/>
    <w:rsid w:val="009E440D"/>
    <w:rsid w:val="009E48CA"/>
    <w:rsid w:val="009E52A3"/>
    <w:rsid w:val="009E5BF4"/>
    <w:rsid w:val="009F001A"/>
    <w:rsid w:val="009F464A"/>
    <w:rsid w:val="00A07584"/>
    <w:rsid w:val="00A11ABD"/>
    <w:rsid w:val="00A3082F"/>
    <w:rsid w:val="00A33EF0"/>
    <w:rsid w:val="00A402F2"/>
    <w:rsid w:val="00A50D9C"/>
    <w:rsid w:val="00A5316F"/>
    <w:rsid w:val="00A5357D"/>
    <w:rsid w:val="00A54631"/>
    <w:rsid w:val="00A55013"/>
    <w:rsid w:val="00A617E0"/>
    <w:rsid w:val="00A62363"/>
    <w:rsid w:val="00A756FF"/>
    <w:rsid w:val="00A82340"/>
    <w:rsid w:val="00A8358C"/>
    <w:rsid w:val="00A9045A"/>
    <w:rsid w:val="00AA1BEC"/>
    <w:rsid w:val="00AA4FA9"/>
    <w:rsid w:val="00AA7EA6"/>
    <w:rsid w:val="00AC2B1E"/>
    <w:rsid w:val="00AE44B7"/>
    <w:rsid w:val="00AE6DCC"/>
    <w:rsid w:val="00AF102B"/>
    <w:rsid w:val="00AF5DFC"/>
    <w:rsid w:val="00B00872"/>
    <w:rsid w:val="00B03401"/>
    <w:rsid w:val="00B12455"/>
    <w:rsid w:val="00B169AF"/>
    <w:rsid w:val="00B17EE5"/>
    <w:rsid w:val="00B22ACE"/>
    <w:rsid w:val="00B24FF2"/>
    <w:rsid w:val="00B260BB"/>
    <w:rsid w:val="00B261DB"/>
    <w:rsid w:val="00B31B26"/>
    <w:rsid w:val="00B37540"/>
    <w:rsid w:val="00B41CF6"/>
    <w:rsid w:val="00B42053"/>
    <w:rsid w:val="00B44A26"/>
    <w:rsid w:val="00B46544"/>
    <w:rsid w:val="00B4746B"/>
    <w:rsid w:val="00B5581E"/>
    <w:rsid w:val="00B5670C"/>
    <w:rsid w:val="00B6350F"/>
    <w:rsid w:val="00B7088C"/>
    <w:rsid w:val="00B7475C"/>
    <w:rsid w:val="00B74A9F"/>
    <w:rsid w:val="00B839BA"/>
    <w:rsid w:val="00B874BE"/>
    <w:rsid w:val="00B912B5"/>
    <w:rsid w:val="00BA3AC9"/>
    <w:rsid w:val="00BA545B"/>
    <w:rsid w:val="00BA595E"/>
    <w:rsid w:val="00BA6804"/>
    <w:rsid w:val="00BA6FE0"/>
    <w:rsid w:val="00BB1790"/>
    <w:rsid w:val="00BB592B"/>
    <w:rsid w:val="00BC29A9"/>
    <w:rsid w:val="00BD6D2B"/>
    <w:rsid w:val="00BE05BD"/>
    <w:rsid w:val="00BE3745"/>
    <w:rsid w:val="00BE4D48"/>
    <w:rsid w:val="00BE692A"/>
    <w:rsid w:val="00BF0E70"/>
    <w:rsid w:val="00C14AC1"/>
    <w:rsid w:val="00C2623A"/>
    <w:rsid w:val="00C3720E"/>
    <w:rsid w:val="00C50CB1"/>
    <w:rsid w:val="00C53527"/>
    <w:rsid w:val="00C55C13"/>
    <w:rsid w:val="00C62F70"/>
    <w:rsid w:val="00C65F11"/>
    <w:rsid w:val="00C70DCC"/>
    <w:rsid w:val="00C727FB"/>
    <w:rsid w:val="00C75628"/>
    <w:rsid w:val="00C76010"/>
    <w:rsid w:val="00C765EF"/>
    <w:rsid w:val="00C83E39"/>
    <w:rsid w:val="00C92C10"/>
    <w:rsid w:val="00C946F9"/>
    <w:rsid w:val="00C94CE8"/>
    <w:rsid w:val="00C95A25"/>
    <w:rsid w:val="00C95EE8"/>
    <w:rsid w:val="00CA0B4C"/>
    <w:rsid w:val="00CC3C95"/>
    <w:rsid w:val="00CD2182"/>
    <w:rsid w:val="00CD4C4B"/>
    <w:rsid w:val="00CE27C9"/>
    <w:rsid w:val="00CE588F"/>
    <w:rsid w:val="00CE6946"/>
    <w:rsid w:val="00CF0614"/>
    <w:rsid w:val="00D00782"/>
    <w:rsid w:val="00D01D1A"/>
    <w:rsid w:val="00D01D5D"/>
    <w:rsid w:val="00D15C86"/>
    <w:rsid w:val="00D227D7"/>
    <w:rsid w:val="00D25C81"/>
    <w:rsid w:val="00D32EB6"/>
    <w:rsid w:val="00D3513D"/>
    <w:rsid w:val="00D45DB1"/>
    <w:rsid w:val="00D52E9A"/>
    <w:rsid w:val="00D6004E"/>
    <w:rsid w:val="00D655B9"/>
    <w:rsid w:val="00D66EEB"/>
    <w:rsid w:val="00D7255A"/>
    <w:rsid w:val="00D86FD1"/>
    <w:rsid w:val="00D933CB"/>
    <w:rsid w:val="00DA1E00"/>
    <w:rsid w:val="00DB1921"/>
    <w:rsid w:val="00DC441D"/>
    <w:rsid w:val="00DD1512"/>
    <w:rsid w:val="00DE408B"/>
    <w:rsid w:val="00DF39FA"/>
    <w:rsid w:val="00DF5048"/>
    <w:rsid w:val="00DF5DF7"/>
    <w:rsid w:val="00DF6324"/>
    <w:rsid w:val="00DF78A5"/>
    <w:rsid w:val="00DF7EF4"/>
    <w:rsid w:val="00E02930"/>
    <w:rsid w:val="00E048C6"/>
    <w:rsid w:val="00E11BD7"/>
    <w:rsid w:val="00E13463"/>
    <w:rsid w:val="00E316BC"/>
    <w:rsid w:val="00E32C2E"/>
    <w:rsid w:val="00E34109"/>
    <w:rsid w:val="00E3458D"/>
    <w:rsid w:val="00E36AAA"/>
    <w:rsid w:val="00E430EF"/>
    <w:rsid w:val="00E4471B"/>
    <w:rsid w:val="00E518D6"/>
    <w:rsid w:val="00E524DF"/>
    <w:rsid w:val="00E66815"/>
    <w:rsid w:val="00E67E92"/>
    <w:rsid w:val="00E701E4"/>
    <w:rsid w:val="00E7357F"/>
    <w:rsid w:val="00E83D9B"/>
    <w:rsid w:val="00E852E8"/>
    <w:rsid w:val="00E936F3"/>
    <w:rsid w:val="00E9431E"/>
    <w:rsid w:val="00EA5762"/>
    <w:rsid w:val="00EC11BD"/>
    <w:rsid w:val="00ED1BE0"/>
    <w:rsid w:val="00ED683F"/>
    <w:rsid w:val="00EE2F7C"/>
    <w:rsid w:val="00F0023D"/>
    <w:rsid w:val="00F03019"/>
    <w:rsid w:val="00F11B40"/>
    <w:rsid w:val="00F13B97"/>
    <w:rsid w:val="00F20064"/>
    <w:rsid w:val="00F33495"/>
    <w:rsid w:val="00F376DE"/>
    <w:rsid w:val="00F4057C"/>
    <w:rsid w:val="00F42B2B"/>
    <w:rsid w:val="00F46AFF"/>
    <w:rsid w:val="00F529A0"/>
    <w:rsid w:val="00F6065E"/>
    <w:rsid w:val="00F7392D"/>
    <w:rsid w:val="00F76420"/>
    <w:rsid w:val="00F912D6"/>
    <w:rsid w:val="00FA247F"/>
    <w:rsid w:val="00FB3B4F"/>
    <w:rsid w:val="00FB612F"/>
    <w:rsid w:val="00FB7D46"/>
    <w:rsid w:val="00FC5639"/>
    <w:rsid w:val="00FD0E99"/>
    <w:rsid w:val="00FD2E6E"/>
    <w:rsid w:val="00FE66F8"/>
    <w:rsid w:val="00FF1E40"/>
    <w:rsid w:val="00FF2CEA"/>
    <w:rsid w:val="00FF2E81"/>
    <w:rsid w:val="00FF76E6"/>
    <w:rsid w:val="00FF7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15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D1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15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D15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D15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D151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D151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D151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D15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BA0"/>
    <w:pPr>
      <w:ind w:left="720"/>
      <w:contextualSpacing/>
    </w:pPr>
  </w:style>
  <w:style w:type="paragraph" w:styleId="BalloonText">
    <w:name w:val="Balloon Text"/>
    <w:basedOn w:val="Normal"/>
    <w:link w:val="BalloonTextChar"/>
    <w:uiPriority w:val="99"/>
    <w:semiHidden/>
    <w:unhideWhenUsed/>
    <w:rsid w:val="00D00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782"/>
    <w:rPr>
      <w:rFonts w:ascii="Tahoma" w:hAnsi="Tahoma" w:cs="Tahoma"/>
      <w:sz w:val="16"/>
      <w:szCs w:val="16"/>
    </w:rPr>
  </w:style>
  <w:style w:type="paragraph" w:styleId="FootnoteText">
    <w:name w:val="footnote text"/>
    <w:basedOn w:val="Normal"/>
    <w:link w:val="FootnoteTextChar"/>
    <w:uiPriority w:val="99"/>
    <w:semiHidden/>
    <w:unhideWhenUsed/>
    <w:rsid w:val="00B31B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B26"/>
    <w:rPr>
      <w:sz w:val="20"/>
      <w:szCs w:val="20"/>
    </w:rPr>
  </w:style>
  <w:style w:type="character" w:styleId="FootnoteReference">
    <w:name w:val="footnote reference"/>
    <w:basedOn w:val="DefaultParagraphFont"/>
    <w:uiPriority w:val="99"/>
    <w:semiHidden/>
    <w:unhideWhenUsed/>
    <w:rsid w:val="00B31B26"/>
    <w:rPr>
      <w:vertAlign w:val="superscript"/>
    </w:rPr>
  </w:style>
  <w:style w:type="paragraph" w:styleId="Header">
    <w:name w:val="header"/>
    <w:basedOn w:val="Normal"/>
    <w:link w:val="HeaderChar"/>
    <w:uiPriority w:val="99"/>
    <w:unhideWhenUsed/>
    <w:rsid w:val="00017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7D4"/>
  </w:style>
  <w:style w:type="paragraph" w:styleId="Footer">
    <w:name w:val="footer"/>
    <w:basedOn w:val="Normal"/>
    <w:link w:val="FooterChar"/>
    <w:uiPriority w:val="99"/>
    <w:unhideWhenUsed/>
    <w:rsid w:val="00017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7D4"/>
  </w:style>
  <w:style w:type="table" w:styleId="TableGrid">
    <w:name w:val="Table Grid"/>
    <w:basedOn w:val="TableNormal"/>
    <w:uiPriority w:val="59"/>
    <w:rsid w:val="00C95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25C81"/>
    <w:rPr>
      <w:color w:val="0000FF" w:themeColor="hyperlink"/>
      <w:u w:val="single"/>
    </w:rPr>
  </w:style>
  <w:style w:type="paragraph" w:styleId="Bibliography">
    <w:name w:val="Bibliography"/>
    <w:basedOn w:val="Normal"/>
    <w:next w:val="Normal"/>
    <w:uiPriority w:val="37"/>
    <w:semiHidden/>
    <w:unhideWhenUsed/>
    <w:rsid w:val="00DD1512"/>
  </w:style>
  <w:style w:type="paragraph" w:styleId="BlockText">
    <w:name w:val="Block Text"/>
    <w:basedOn w:val="Normal"/>
    <w:uiPriority w:val="99"/>
    <w:semiHidden/>
    <w:unhideWhenUsed/>
    <w:rsid w:val="00DD151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
    <w:name w:val="Body Text"/>
    <w:basedOn w:val="Normal"/>
    <w:link w:val="BodyTextChar"/>
    <w:unhideWhenUsed/>
    <w:rsid w:val="00DD1512"/>
    <w:pPr>
      <w:spacing w:after="120"/>
    </w:pPr>
  </w:style>
  <w:style w:type="character" w:customStyle="1" w:styleId="BodyTextChar">
    <w:name w:val="Body Text Char"/>
    <w:basedOn w:val="DefaultParagraphFont"/>
    <w:link w:val="BodyText"/>
    <w:rsid w:val="00DD1512"/>
  </w:style>
  <w:style w:type="paragraph" w:styleId="BodyText2">
    <w:name w:val="Body Text 2"/>
    <w:basedOn w:val="Normal"/>
    <w:link w:val="BodyText2Char"/>
    <w:uiPriority w:val="99"/>
    <w:semiHidden/>
    <w:unhideWhenUsed/>
    <w:rsid w:val="00DD1512"/>
    <w:pPr>
      <w:spacing w:after="120" w:line="480" w:lineRule="auto"/>
    </w:pPr>
  </w:style>
  <w:style w:type="character" w:customStyle="1" w:styleId="BodyText2Char">
    <w:name w:val="Body Text 2 Char"/>
    <w:basedOn w:val="DefaultParagraphFont"/>
    <w:link w:val="BodyText2"/>
    <w:uiPriority w:val="99"/>
    <w:semiHidden/>
    <w:rsid w:val="00DD1512"/>
  </w:style>
  <w:style w:type="paragraph" w:styleId="BodyText3">
    <w:name w:val="Body Text 3"/>
    <w:basedOn w:val="Normal"/>
    <w:link w:val="BodyText3Char"/>
    <w:uiPriority w:val="99"/>
    <w:semiHidden/>
    <w:unhideWhenUsed/>
    <w:rsid w:val="00DD1512"/>
    <w:pPr>
      <w:spacing w:after="120"/>
    </w:pPr>
    <w:rPr>
      <w:sz w:val="16"/>
      <w:szCs w:val="16"/>
    </w:rPr>
  </w:style>
  <w:style w:type="character" w:customStyle="1" w:styleId="BodyText3Char">
    <w:name w:val="Body Text 3 Char"/>
    <w:basedOn w:val="DefaultParagraphFont"/>
    <w:link w:val="BodyText3"/>
    <w:uiPriority w:val="99"/>
    <w:semiHidden/>
    <w:rsid w:val="00DD1512"/>
    <w:rPr>
      <w:sz w:val="16"/>
      <w:szCs w:val="16"/>
    </w:rPr>
  </w:style>
  <w:style w:type="paragraph" w:styleId="BodyTextFirstIndent">
    <w:name w:val="Body Text First Indent"/>
    <w:basedOn w:val="BodyText"/>
    <w:link w:val="BodyTextFirstIndentChar"/>
    <w:uiPriority w:val="99"/>
    <w:semiHidden/>
    <w:unhideWhenUsed/>
    <w:rsid w:val="00DD1512"/>
    <w:pPr>
      <w:spacing w:after="200"/>
      <w:ind w:firstLine="360"/>
    </w:pPr>
  </w:style>
  <w:style w:type="character" w:customStyle="1" w:styleId="BodyTextFirstIndentChar">
    <w:name w:val="Body Text First Indent Char"/>
    <w:basedOn w:val="BodyTextChar"/>
    <w:link w:val="BodyTextFirstIndent"/>
    <w:uiPriority w:val="99"/>
    <w:semiHidden/>
    <w:rsid w:val="00DD1512"/>
  </w:style>
  <w:style w:type="paragraph" w:styleId="BodyTextIndent">
    <w:name w:val="Body Text Indent"/>
    <w:basedOn w:val="Normal"/>
    <w:link w:val="BodyTextIndentChar"/>
    <w:uiPriority w:val="99"/>
    <w:semiHidden/>
    <w:unhideWhenUsed/>
    <w:rsid w:val="00DD1512"/>
    <w:pPr>
      <w:spacing w:after="120"/>
      <w:ind w:left="283"/>
    </w:pPr>
  </w:style>
  <w:style w:type="character" w:customStyle="1" w:styleId="BodyTextIndentChar">
    <w:name w:val="Body Text Indent Char"/>
    <w:basedOn w:val="DefaultParagraphFont"/>
    <w:link w:val="BodyTextIndent"/>
    <w:uiPriority w:val="99"/>
    <w:semiHidden/>
    <w:rsid w:val="00DD1512"/>
  </w:style>
  <w:style w:type="paragraph" w:styleId="BodyTextFirstIndent2">
    <w:name w:val="Body Text First Indent 2"/>
    <w:basedOn w:val="BodyTextIndent"/>
    <w:link w:val="BodyTextFirstIndent2Char"/>
    <w:uiPriority w:val="99"/>
    <w:semiHidden/>
    <w:unhideWhenUsed/>
    <w:rsid w:val="00DD1512"/>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DD1512"/>
  </w:style>
  <w:style w:type="paragraph" w:styleId="BodyTextIndent2">
    <w:name w:val="Body Text Indent 2"/>
    <w:basedOn w:val="Normal"/>
    <w:link w:val="BodyTextIndent2Char"/>
    <w:uiPriority w:val="99"/>
    <w:semiHidden/>
    <w:unhideWhenUsed/>
    <w:rsid w:val="00DD1512"/>
    <w:pPr>
      <w:spacing w:after="120" w:line="480" w:lineRule="auto"/>
      <w:ind w:left="283"/>
    </w:pPr>
  </w:style>
  <w:style w:type="character" w:customStyle="1" w:styleId="BodyTextIndent2Char">
    <w:name w:val="Body Text Indent 2 Char"/>
    <w:basedOn w:val="DefaultParagraphFont"/>
    <w:link w:val="BodyTextIndent2"/>
    <w:uiPriority w:val="99"/>
    <w:semiHidden/>
    <w:rsid w:val="00DD1512"/>
  </w:style>
  <w:style w:type="paragraph" w:styleId="BodyTextIndent3">
    <w:name w:val="Body Text Indent 3"/>
    <w:basedOn w:val="Normal"/>
    <w:link w:val="BodyTextIndent3Char"/>
    <w:uiPriority w:val="99"/>
    <w:semiHidden/>
    <w:unhideWhenUsed/>
    <w:rsid w:val="00DD151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D1512"/>
    <w:rPr>
      <w:sz w:val="16"/>
      <w:szCs w:val="16"/>
    </w:rPr>
  </w:style>
  <w:style w:type="paragraph" w:styleId="Caption">
    <w:name w:val="caption"/>
    <w:basedOn w:val="Normal"/>
    <w:next w:val="Normal"/>
    <w:uiPriority w:val="35"/>
    <w:semiHidden/>
    <w:unhideWhenUsed/>
    <w:qFormat/>
    <w:rsid w:val="00DD1512"/>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DD1512"/>
    <w:pPr>
      <w:spacing w:after="0" w:line="240" w:lineRule="auto"/>
      <w:ind w:left="4252"/>
    </w:pPr>
  </w:style>
  <w:style w:type="character" w:customStyle="1" w:styleId="ClosingChar">
    <w:name w:val="Closing Char"/>
    <w:basedOn w:val="DefaultParagraphFont"/>
    <w:link w:val="Closing"/>
    <w:uiPriority w:val="99"/>
    <w:semiHidden/>
    <w:rsid w:val="00DD1512"/>
  </w:style>
  <w:style w:type="paragraph" w:styleId="CommentText">
    <w:name w:val="annotation text"/>
    <w:basedOn w:val="Normal"/>
    <w:link w:val="CommentTextChar"/>
    <w:uiPriority w:val="99"/>
    <w:semiHidden/>
    <w:unhideWhenUsed/>
    <w:rsid w:val="00DD1512"/>
    <w:pPr>
      <w:spacing w:line="240" w:lineRule="auto"/>
    </w:pPr>
    <w:rPr>
      <w:sz w:val="20"/>
      <w:szCs w:val="20"/>
    </w:rPr>
  </w:style>
  <w:style w:type="character" w:customStyle="1" w:styleId="CommentTextChar">
    <w:name w:val="Comment Text Char"/>
    <w:basedOn w:val="DefaultParagraphFont"/>
    <w:link w:val="CommentText"/>
    <w:uiPriority w:val="99"/>
    <w:semiHidden/>
    <w:rsid w:val="00DD1512"/>
    <w:rPr>
      <w:sz w:val="20"/>
      <w:szCs w:val="20"/>
    </w:rPr>
  </w:style>
  <w:style w:type="paragraph" w:styleId="CommentSubject">
    <w:name w:val="annotation subject"/>
    <w:basedOn w:val="CommentText"/>
    <w:next w:val="CommentText"/>
    <w:link w:val="CommentSubjectChar"/>
    <w:uiPriority w:val="99"/>
    <w:semiHidden/>
    <w:unhideWhenUsed/>
    <w:rsid w:val="00DD1512"/>
    <w:rPr>
      <w:b/>
      <w:bCs/>
    </w:rPr>
  </w:style>
  <w:style w:type="character" w:customStyle="1" w:styleId="CommentSubjectChar">
    <w:name w:val="Comment Subject Char"/>
    <w:basedOn w:val="CommentTextChar"/>
    <w:link w:val="CommentSubject"/>
    <w:uiPriority w:val="99"/>
    <w:semiHidden/>
    <w:rsid w:val="00DD1512"/>
    <w:rPr>
      <w:b/>
      <w:bCs/>
      <w:sz w:val="20"/>
      <w:szCs w:val="20"/>
    </w:rPr>
  </w:style>
  <w:style w:type="paragraph" w:styleId="Date">
    <w:name w:val="Date"/>
    <w:basedOn w:val="Normal"/>
    <w:next w:val="Normal"/>
    <w:link w:val="DateChar"/>
    <w:uiPriority w:val="99"/>
    <w:semiHidden/>
    <w:unhideWhenUsed/>
    <w:rsid w:val="00DD1512"/>
  </w:style>
  <w:style w:type="character" w:customStyle="1" w:styleId="DateChar">
    <w:name w:val="Date Char"/>
    <w:basedOn w:val="DefaultParagraphFont"/>
    <w:link w:val="Date"/>
    <w:uiPriority w:val="99"/>
    <w:semiHidden/>
    <w:rsid w:val="00DD1512"/>
  </w:style>
  <w:style w:type="paragraph" w:styleId="DocumentMap">
    <w:name w:val="Document Map"/>
    <w:basedOn w:val="Normal"/>
    <w:link w:val="DocumentMapChar"/>
    <w:uiPriority w:val="99"/>
    <w:semiHidden/>
    <w:unhideWhenUsed/>
    <w:rsid w:val="00DD151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D1512"/>
    <w:rPr>
      <w:rFonts w:ascii="Tahoma" w:hAnsi="Tahoma" w:cs="Tahoma"/>
      <w:sz w:val="16"/>
      <w:szCs w:val="16"/>
    </w:rPr>
  </w:style>
  <w:style w:type="paragraph" w:styleId="E-mailSignature">
    <w:name w:val="E-mail Signature"/>
    <w:basedOn w:val="Normal"/>
    <w:link w:val="E-mailSignatureChar"/>
    <w:uiPriority w:val="99"/>
    <w:semiHidden/>
    <w:unhideWhenUsed/>
    <w:rsid w:val="00DD1512"/>
    <w:pPr>
      <w:spacing w:after="0" w:line="240" w:lineRule="auto"/>
    </w:pPr>
  </w:style>
  <w:style w:type="character" w:customStyle="1" w:styleId="E-mailSignatureChar">
    <w:name w:val="E-mail Signature Char"/>
    <w:basedOn w:val="DefaultParagraphFont"/>
    <w:link w:val="E-mailSignature"/>
    <w:uiPriority w:val="99"/>
    <w:semiHidden/>
    <w:rsid w:val="00DD1512"/>
  </w:style>
  <w:style w:type="paragraph" w:styleId="EndnoteText">
    <w:name w:val="endnote text"/>
    <w:basedOn w:val="Normal"/>
    <w:link w:val="EndnoteTextChar"/>
    <w:uiPriority w:val="99"/>
    <w:semiHidden/>
    <w:unhideWhenUsed/>
    <w:rsid w:val="00DD15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1512"/>
    <w:rPr>
      <w:sz w:val="20"/>
      <w:szCs w:val="20"/>
    </w:rPr>
  </w:style>
  <w:style w:type="paragraph" w:styleId="EnvelopeAddress">
    <w:name w:val="envelope address"/>
    <w:basedOn w:val="Normal"/>
    <w:uiPriority w:val="99"/>
    <w:semiHidden/>
    <w:unhideWhenUsed/>
    <w:rsid w:val="00DD151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D1512"/>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DD15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D15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15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D15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D15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D151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D151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D151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D1512"/>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DD1512"/>
    <w:pPr>
      <w:spacing w:after="0" w:line="240" w:lineRule="auto"/>
    </w:pPr>
    <w:rPr>
      <w:i/>
      <w:iCs/>
    </w:rPr>
  </w:style>
  <w:style w:type="character" w:customStyle="1" w:styleId="HTMLAddressChar">
    <w:name w:val="HTML Address Char"/>
    <w:basedOn w:val="DefaultParagraphFont"/>
    <w:link w:val="HTMLAddress"/>
    <w:uiPriority w:val="99"/>
    <w:semiHidden/>
    <w:rsid w:val="00DD1512"/>
    <w:rPr>
      <w:i/>
      <w:iCs/>
    </w:rPr>
  </w:style>
  <w:style w:type="paragraph" w:styleId="HTMLPreformatted">
    <w:name w:val="HTML Preformatted"/>
    <w:basedOn w:val="Normal"/>
    <w:link w:val="HTMLPreformattedChar"/>
    <w:uiPriority w:val="99"/>
    <w:semiHidden/>
    <w:unhideWhenUsed/>
    <w:rsid w:val="00DD151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D1512"/>
    <w:rPr>
      <w:rFonts w:ascii="Consolas" w:hAnsi="Consolas" w:cs="Consolas"/>
      <w:sz w:val="20"/>
      <w:szCs w:val="20"/>
    </w:rPr>
  </w:style>
  <w:style w:type="paragraph" w:styleId="Index1">
    <w:name w:val="index 1"/>
    <w:basedOn w:val="Normal"/>
    <w:next w:val="Normal"/>
    <w:autoRedefine/>
    <w:uiPriority w:val="99"/>
    <w:semiHidden/>
    <w:unhideWhenUsed/>
    <w:rsid w:val="00DD1512"/>
    <w:pPr>
      <w:spacing w:after="0" w:line="240" w:lineRule="auto"/>
      <w:ind w:left="220" w:hanging="220"/>
    </w:pPr>
  </w:style>
  <w:style w:type="paragraph" w:styleId="Index2">
    <w:name w:val="index 2"/>
    <w:basedOn w:val="Normal"/>
    <w:next w:val="Normal"/>
    <w:autoRedefine/>
    <w:uiPriority w:val="99"/>
    <w:semiHidden/>
    <w:unhideWhenUsed/>
    <w:rsid w:val="00DD1512"/>
    <w:pPr>
      <w:spacing w:after="0" w:line="240" w:lineRule="auto"/>
      <w:ind w:left="440" w:hanging="220"/>
    </w:pPr>
  </w:style>
  <w:style w:type="paragraph" w:styleId="Index3">
    <w:name w:val="index 3"/>
    <w:basedOn w:val="Normal"/>
    <w:next w:val="Normal"/>
    <w:autoRedefine/>
    <w:uiPriority w:val="99"/>
    <w:semiHidden/>
    <w:unhideWhenUsed/>
    <w:rsid w:val="00DD1512"/>
    <w:pPr>
      <w:spacing w:after="0" w:line="240" w:lineRule="auto"/>
      <w:ind w:left="660" w:hanging="220"/>
    </w:pPr>
  </w:style>
  <w:style w:type="paragraph" w:styleId="Index4">
    <w:name w:val="index 4"/>
    <w:basedOn w:val="Normal"/>
    <w:next w:val="Normal"/>
    <w:autoRedefine/>
    <w:uiPriority w:val="99"/>
    <w:semiHidden/>
    <w:unhideWhenUsed/>
    <w:rsid w:val="00DD1512"/>
    <w:pPr>
      <w:spacing w:after="0" w:line="240" w:lineRule="auto"/>
      <w:ind w:left="880" w:hanging="220"/>
    </w:pPr>
  </w:style>
  <w:style w:type="paragraph" w:styleId="Index5">
    <w:name w:val="index 5"/>
    <w:basedOn w:val="Normal"/>
    <w:next w:val="Normal"/>
    <w:autoRedefine/>
    <w:uiPriority w:val="99"/>
    <w:semiHidden/>
    <w:unhideWhenUsed/>
    <w:rsid w:val="00DD1512"/>
    <w:pPr>
      <w:spacing w:after="0" w:line="240" w:lineRule="auto"/>
      <w:ind w:left="1100" w:hanging="220"/>
    </w:pPr>
  </w:style>
  <w:style w:type="paragraph" w:styleId="Index6">
    <w:name w:val="index 6"/>
    <w:basedOn w:val="Normal"/>
    <w:next w:val="Normal"/>
    <w:autoRedefine/>
    <w:uiPriority w:val="99"/>
    <w:semiHidden/>
    <w:unhideWhenUsed/>
    <w:rsid w:val="00DD1512"/>
    <w:pPr>
      <w:spacing w:after="0" w:line="240" w:lineRule="auto"/>
      <w:ind w:left="1320" w:hanging="220"/>
    </w:pPr>
  </w:style>
  <w:style w:type="paragraph" w:styleId="Index7">
    <w:name w:val="index 7"/>
    <w:basedOn w:val="Normal"/>
    <w:next w:val="Normal"/>
    <w:autoRedefine/>
    <w:uiPriority w:val="99"/>
    <w:semiHidden/>
    <w:unhideWhenUsed/>
    <w:rsid w:val="00DD1512"/>
    <w:pPr>
      <w:spacing w:after="0" w:line="240" w:lineRule="auto"/>
      <w:ind w:left="1540" w:hanging="220"/>
    </w:pPr>
  </w:style>
  <w:style w:type="paragraph" w:styleId="Index8">
    <w:name w:val="index 8"/>
    <w:basedOn w:val="Normal"/>
    <w:next w:val="Normal"/>
    <w:autoRedefine/>
    <w:uiPriority w:val="99"/>
    <w:semiHidden/>
    <w:unhideWhenUsed/>
    <w:rsid w:val="00DD1512"/>
    <w:pPr>
      <w:spacing w:after="0" w:line="240" w:lineRule="auto"/>
      <w:ind w:left="1760" w:hanging="220"/>
    </w:pPr>
  </w:style>
  <w:style w:type="paragraph" w:styleId="Index9">
    <w:name w:val="index 9"/>
    <w:basedOn w:val="Normal"/>
    <w:next w:val="Normal"/>
    <w:autoRedefine/>
    <w:uiPriority w:val="99"/>
    <w:semiHidden/>
    <w:unhideWhenUsed/>
    <w:rsid w:val="00DD1512"/>
    <w:pPr>
      <w:spacing w:after="0" w:line="240" w:lineRule="auto"/>
      <w:ind w:left="1980" w:hanging="220"/>
    </w:pPr>
  </w:style>
  <w:style w:type="paragraph" w:styleId="IndexHeading">
    <w:name w:val="index heading"/>
    <w:basedOn w:val="Normal"/>
    <w:next w:val="Index1"/>
    <w:uiPriority w:val="99"/>
    <w:semiHidden/>
    <w:unhideWhenUsed/>
    <w:rsid w:val="00DD151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D151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D1512"/>
    <w:rPr>
      <w:b/>
      <w:bCs/>
      <w:i/>
      <w:iCs/>
      <w:color w:val="4F81BD" w:themeColor="accent1"/>
    </w:rPr>
  </w:style>
  <w:style w:type="paragraph" w:styleId="List">
    <w:name w:val="List"/>
    <w:basedOn w:val="Normal"/>
    <w:uiPriority w:val="99"/>
    <w:semiHidden/>
    <w:unhideWhenUsed/>
    <w:rsid w:val="00DD1512"/>
    <w:pPr>
      <w:ind w:left="283" w:hanging="283"/>
      <w:contextualSpacing/>
    </w:pPr>
  </w:style>
  <w:style w:type="paragraph" w:styleId="List2">
    <w:name w:val="List 2"/>
    <w:basedOn w:val="Normal"/>
    <w:uiPriority w:val="99"/>
    <w:semiHidden/>
    <w:unhideWhenUsed/>
    <w:rsid w:val="00DD1512"/>
    <w:pPr>
      <w:ind w:left="566" w:hanging="283"/>
      <w:contextualSpacing/>
    </w:pPr>
  </w:style>
  <w:style w:type="paragraph" w:styleId="List3">
    <w:name w:val="List 3"/>
    <w:basedOn w:val="Normal"/>
    <w:uiPriority w:val="99"/>
    <w:semiHidden/>
    <w:unhideWhenUsed/>
    <w:rsid w:val="00DD1512"/>
    <w:pPr>
      <w:ind w:left="849" w:hanging="283"/>
      <w:contextualSpacing/>
    </w:pPr>
  </w:style>
  <w:style w:type="paragraph" w:styleId="List4">
    <w:name w:val="List 4"/>
    <w:basedOn w:val="Normal"/>
    <w:uiPriority w:val="99"/>
    <w:semiHidden/>
    <w:unhideWhenUsed/>
    <w:rsid w:val="00DD1512"/>
    <w:pPr>
      <w:ind w:left="1132" w:hanging="283"/>
      <w:contextualSpacing/>
    </w:pPr>
  </w:style>
  <w:style w:type="paragraph" w:styleId="List5">
    <w:name w:val="List 5"/>
    <w:basedOn w:val="Normal"/>
    <w:uiPriority w:val="99"/>
    <w:semiHidden/>
    <w:unhideWhenUsed/>
    <w:rsid w:val="00DD1512"/>
    <w:pPr>
      <w:ind w:left="1415" w:hanging="283"/>
      <w:contextualSpacing/>
    </w:pPr>
  </w:style>
  <w:style w:type="paragraph" w:styleId="ListBullet">
    <w:name w:val="List Bullet"/>
    <w:basedOn w:val="Normal"/>
    <w:uiPriority w:val="99"/>
    <w:semiHidden/>
    <w:unhideWhenUsed/>
    <w:rsid w:val="00DD1512"/>
    <w:pPr>
      <w:numPr>
        <w:numId w:val="10"/>
      </w:numPr>
      <w:contextualSpacing/>
    </w:pPr>
  </w:style>
  <w:style w:type="paragraph" w:styleId="ListBullet2">
    <w:name w:val="List Bullet 2"/>
    <w:basedOn w:val="Normal"/>
    <w:uiPriority w:val="99"/>
    <w:semiHidden/>
    <w:unhideWhenUsed/>
    <w:rsid w:val="00DD1512"/>
    <w:pPr>
      <w:numPr>
        <w:numId w:val="11"/>
      </w:numPr>
      <w:contextualSpacing/>
    </w:pPr>
  </w:style>
  <w:style w:type="paragraph" w:styleId="ListBullet3">
    <w:name w:val="List Bullet 3"/>
    <w:basedOn w:val="Normal"/>
    <w:uiPriority w:val="99"/>
    <w:semiHidden/>
    <w:unhideWhenUsed/>
    <w:rsid w:val="00DD1512"/>
    <w:pPr>
      <w:numPr>
        <w:numId w:val="12"/>
      </w:numPr>
      <w:contextualSpacing/>
    </w:pPr>
  </w:style>
  <w:style w:type="paragraph" w:styleId="ListBullet4">
    <w:name w:val="List Bullet 4"/>
    <w:basedOn w:val="Normal"/>
    <w:uiPriority w:val="99"/>
    <w:semiHidden/>
    <w:unhideWhenUsed/>
    <w:rsid w:val="00DD1512"/>
    <w:pPr>
      <w:numPr>
        <w:numId w:val="13"/>
      </w:numPr>
      <w:contextualSpacing/>
    </w:pPr>
  </w:style>
  <w:style w:type="paragraph" w:styleId="ListBullet5">
    <w:name w:val="List Bullet 5"/>
    <w:basedOn w:val="Normal"/>
    <w:uiPriority w:val="99"/>
    <w:semiHidden/>
    <w:unhideWhenUsed/>
    <w:rsid w:val="00DD1512"/>
    <w:pPr>
      <w:numPr>
        <w:numId w:val="14"/>
      </w:numPr>
      <w:contextualSpacing/>
    </w:pPr>
  </w:style>
  <w:style w:type="paragraph" w:styleId="ListContinue">
    <w:name w:val="List Continue"/>
    <w:basedOn w:val="Normal"/>
    <w:uiPriority w:val="99"/>
    <w:semiHidden/>
    <w:unhideWhenUsed/>
    <w:rsid w:val="00DD1512"/>
    <w:pPr>
      <w:spacing w:after="120"/>
      <w:ind w:left="283"/>
      <w:contextualSpacing/>
    </w:pPr>
  </w:style>
  <w:style w:type="paragraph" w:styleId="ListContinue2">
    <w:name w:val="List Continue 2"/>
    <w:basedOn w:val="Normal"/>
    <w:uiPriority w:val="99"/>
    <w:semiHidden/>
    <w:unhideWhenUsed/>
    <w:rsid w:val="00DD1512"/>
    <w:pPr>
      <w:spacing w:after="120"/>
      <w:ind w:left="566"/>
      <w:contextualSpacing/>
    </w:pPr>
  </w:style>
  <w:style w:type="paragraph" w:styleId="ListContinue3">
    <w:name w:val="List Continue 3"/>
    <w:basedOn w:val="Normal"/>
    <w:uiPriority w:val="99"/>
    <w:semiHidden/>
    <w:unhideWhenUsed/>
    <w:rsid w:val="00DD1512"/>
    <w:pPr>
      <w:spacing w:after="120"/>
      <w:ind w:left="849"/>
      <w:contextualSpacing/>
    </w:pPr>
  </w:style>
  <w:style w:type="paragraph" w:styleId="ListContinue4">
    <w:name w:val="List Continue 4"/>
    <w:basedOn w:val="Normal"/>
    <w:uiPriority w:val="99"/>
    <w:semiHidden/>
    <w:unhideWhenUsed/>
    <w:rsid w:val="00DD1512"/>
    <w:pPr>
      <w:spacing w:after="120"/>
      <w:ind w:left="1132"/>
      <w:contextualSpacing/>
    </w:pPr>
  </w:style>
  <w:style w:type="paragraph" w:styleId="ListContinue5">
    <w:name w:val="List Continue 5"/>
    <w:basedOn w:val="Normal"/>
    <w:uiPriority w:val="99"/>
    <w:semiHidden/>
    <w:unhideWhenUsed/>
    <w:rsid w:val="00DD1512"/>
    <w:pPr>
      <w:spacing w:after="120"/>
      <w:ind w:left="1415"/>
      <w:contextualSpacing/>
    </w:pPr>
  </w:style>
  <w:style w:type="paragraph" w:styleId="ListNumber">
    <w:name w:val="List Number"/>
    <w:basedOn w:val="Normal"/>
    <w:uiPriority w:val="99"/>
    <w:semiHidden/>
    <w:unhideWhenUsed/>
    <w:rsid w:val="00DD1512"/>
    <w:pPr>
      <w:numPr>
        <w:numId w:val="15"/>
      </w:numPr>
      <w:contextualSpacing/>
    </w:pPr>
  </w:style>
  <w:style w:type="paragraph" w:styleId="ListNumber2">
    <w:name w:val="List Number 2"/>
    <w:basedOn w:val="Normal"/>
    <w:uiPriority w:val="99"/>
    <w:semiHidden/>
    <w:unhideWhenUsed/>
    <w:rsid w:val="00DD1512"/>
    <w:pPr>
      <w:numPr>
        <w:numId w:val="16"/>
      </w:numPr>
      <w:contextualSpacing/>
    </w:pPr>
  </w:style>
  <w:style w:type="paragraph" w:styleId="ListNumber3">
    <w:name w:val="List Number 3"/>
    <w:basedOn w:val="Normal"/>
    <w:uiPriority w:val="99"/>
    <w:semiHidden/>
    <w:unhideWhenUsed/>
    <w:rsid w:val="00DD1512"/>
    <w:pPr>
      <w:numPr>
        <w:numId w:val="17"/>
      </w:numPr>
      <w:contextualSpacing/>
    </w:pPr>
  </w:style>
  <w:style w:type="paragraph" w:styleId="ListNumber4">
    <w:name w:val="List Number 4"/>
    <w:basedOn w:val="Normal"/>
    <w:uiPriority w:val="99"/>
    <w:semiHidden/>
    <w:unhideWhenUsed/>
    <w:rsid w:val="00DD1512"/>
    <w:pPr>
      <w:numPr>
        <w:numId w:val="18"/>
      </w:numPr>
      <w:contextualSpacing/>
    </w:pPr>
  </w:style>
  <w:style w:type="paragraph" w:styleId="ListNumber5">
    <w:name w:val="List Number 5"/>
    <w:basedOn w:val="Normal"/>
    <w:uiPriority w:val="99"/>
    <w:semiHidden/>
    <w:unhideWhenUsed/>
    <w:rsid w:val="00DD1512"/>
    <w:pPr>
      <w:numPr>
        <w:numId w:val="19"/>
      </w:numPr>
      <w:contextualSpacing/>
    </w:pPr>
  </w:style>
  <w:style w:type="paragraph" w:styleId="MacroText">
    <w:name w:val="macro"/>
    <w:link w:val="MacroTextChar"/>
    <w:uiPriority w:val="99"/>
    <w:semiHidden/>
    <w:unhideWhenUsed/>
    <w:rsid w:val="00DD151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DD1512"/>
    <w:rPr>
      <w:rFonts w:ascii="Consolas" w:hAnsi="Consolas" w:cs="Consolas"/>
      <w:sz w:val="20"/>
      <w:szCs w:val="20"/>
    </w:rPr>
  </w:style>
  <w:style w:type="paragraph" w:styleId="MessageHeader">
    <w:name w:val="Message Header"/>
    <w:basedOn w:val="Normal"/>
    <w:link w:val="MessageHeaderChar"/>
    <w:uiPriority w:val="99"/>
    <w:semiHidden/>
    <w:unhideWhenUsed/>
    <w:rsid w:val="00DD15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D1512"/>
    <w:rPr>
      <w:rFonts w:asciiTheme="majorHAnsi" w:eastAsiaTheme="majorEastAsia" w:hAnsiTheme="majorHAnsi" w:cstheme="majorBidi"/>
      <w:sz w:val="24"/>
      <w:szCs w:val="24"/>
      <w:shd w:val="pct20" w:color="auto" w:fill="auto"/>
    </w:rPr>
  </w:style>
  <w:style w:type="paragraph" w:styleId="NoSpacing">
    <w:name w:val="No Spacing"/>
    <w:uiPriority w:val="1"/>
    <w:qFormat/>
    <w:rsid w:val="00DD1512"/>
    <w:pPr>
      <w:spacing w:after="0" w:line="240" w:lineRule="auto"/>
    </w:pPr>
  </w:style>
  <w:style w:type="paragraph" w:styleId="NormalWeb">
    <w:name w:val="Normal (Web)"/>
    <w:basedOn w:val="Normal"/>
    <w:uiPriority w:val="99"/>
    <w:semiHidden/>
    <w:unhideWhenUsed/>
    <w:rsid w:val="00DD1512"/>
    <w:rPr>
      <w:rFonts w:ascii="Times New Roman" w:hAnsi="Times New Roman" w:cs="Times New Roman"/>
      <w:sz w:val="24"/>
      <w:szCs w:val="24"/>
    </w:rPr>
  </w:style>
  <w:style w:type="paragraph" w:styleId="NormalIndent">
    <w:name w:val="Normal Indent"/>
    <w:basedOn w:val="Normal"/>
    <w:uiPriority w:val="99"/>
    <w:semiHidden/>
    <w:unhideWhenUsed/>
    <w:rsid w:val="00DD1512"/>
    <w:pPr>
      <w:ind w:left="720"/>
    </w:pPr>
  </w:style>
  <w:style w:type="paragraph" w:styleId="NoteHeading">
    <w:name w:val="Note Heading"/>
    <w:basedOn w:val="Normal"/>
    <w:next w:val="Normal"/>
    <w:link w:val="NoteHeadingChar"/>
    <w:uiPriority w:val="99"/>
    <w:semiHidden/>
    <w:unhideWhenUsed/>
    <w:rsid w:val="00DD1512"/>
    <w:pPr>
      <w:spacing w:after="0" w:line="240" w:lineRule="auto"/>
    </w:pPr>
  </w:style>
  <w:style w:type="character" w:customStyle="1" w:styleId="NoteHeadingChar">
    <w:name w:val="Note Heading Char"/>
    <w:basedOn w:val="DefaultParagraphFont"/>
    <w:link w:val="NoteHeading"/>
    <w:uiPriority w:val="99"/>
    <w:semiHidden/>
    <w:rsid w:val="00DD1512"/>
  </w:style>
  <w:style w:type="paragraph" w:styleId="PlainText">
    <w:name w:val="Plain Text"/>
    <w:basedOn w:val="Normal"/>
    <w:link w:val="PlainTextChar"/>
    <w:uiPriority w:val="99"/>
    <w:semiHidden/>
    <w:unhideWhenUsed/>
    <w:rsid w:val="00DD151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D1512"/>
    <w:rPr>
      <w:rFonts w:ascii="Consolas" w:hAnsi="Consolas" w:cs="Consolas"/>
      <w:sz w:val="21"/>
      <w:szCs w:val="21"/>
    </w:rPr>
  </w:style>
  <w:style w:type="paragraph" w:styleId="Quote">
    <w:name w:val="Quote"/>
    <w:basedOn w:val="Normal"/>
    <w:next w:val="Normal"/>
    <w:link w:val="QuoteChar"/>
    <w:uiPriority w:val="29"/>
    <w:qFormat/>
    <w:rsid w:val="00DD1512"/>
    <w:rPr>
      <w:i/>
      <w:iCs/>
      <w:color w:val="000000" w:themeColor="text1"/>
    </w:rPr>
  </w:style>
  <w:style w:type="character" w:customStyle="1" w:styleId="QuoteChar">
    <w:name w:val="Quote Char"/>
    <w:basedOn w:val="DefaultParagraphFont"/>
    <w:link w:val="Quote"/>
    <w:uiPriority w:val="29"/>
    <w:rsid w:val="00DD1512"/>
    <w:rPr>
      <w:i/>
      <w:iCs/>
      <w:color w:val="000000" w:themeColor="text1"/>
    </w:rPr>
  </w:style>
  <w:style w:type="paragraph" w:styleId="Salutation">
    <w:name w:val="Salutation"/>
    <w:basedOn w:val="Normal"/>
    <w:next w:val="Normal"/>
    <w:link w:val="SalutationChar"/>
    <w:uiPriority w:val="99"/>
    <w:semiHidden/>
    <w:unhideWhenUsed/>
    <w:rsid w:val="00DD1512"/>
  </w:style>
  <w:style w:type="character" w:customStyle="1" w:styleId="SalutationChar">
    <w:name w:val="Salutation Char"/>
    <w:basedOn w:val="DefaultParagraphFont"/>
    <w:link w:val="Salutation"/>
    <w:uiPriority w:val="99"/>
    <w:semiHidden/>
    <w:rsid w:val="00DD1512"/>
  </w:style>
  <w:style w:type="paragraph" w:styleId="Signature">
    <w:name w:val="Signature"/>
    <w:basedOn w:val="Normal"/>
    <w:link w:val="SignatureChar"/>
    <w:uiPriority w:val="99"/>
    <w:semiHidden/>
    <w:unhideWhenUsed/>
    <w:rsid w:val="00DD1512"/>
    <w:pPr>
      <w:spacing w:after="0" w:line="240" w:lineRule="auto"/>
      <w:ind w:left="4252"/>
    </w:pPr>
  </w:style>
  <w:style w:type="character" w:customStyle="1" w:styleId="SignatureChar">
    <w:name w:val="Signature Char"/>
    <w:basedOn w:val="DefaultParagraphFont"/>
    <w:link w:val="Signature"/>
    <w:uiPriority w:val="99"/>
    <w:semiHidden/>
    <w:rsid w:val="00DD1512"/>
  </w:style>
  <w:style w:type="paragraph" w:styleId="Subtitle">
    <w:name w:val="Subtitle"/>
    <w:basedOn w:val="Normal"/>
    <w:next w:val="Normal"/>
    <w:link w:val="SubtitleChar"/>
    <w:uiPriority w:val="11"/>
    <w:qFormat/>
    <w:rsid w:val="00DD15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D1512"/>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DD1512"/>
    <w:pPr>
      <w:spacing w:after="0"/>
      <w:ind w:left="220" w:hanging="220"/>
    </w:pPr>
  </w:style>
  <w:style w:type="paragraph" w:styleId="TableofFigures">
    <w:name w:val="table of figures"/>
    <w:basedOn w:val="Normal"/>
    <w:next w:val="Normal"/>
    <w:uiPriority w:val="99"/>
    <w:semiHidden/>
    <w:unhideWhenUsed/>
    <w:rsid w:val="00DD1512"/>
    <w:pPr>
      <w:spacing w:after="0"/>
    </w:pPr>
  </w:style>
  <w:style w:type="paragraph" w:styleId="Title">
    <w:name w:val="Title"/>
    <w:basedOn w:val="Normal"/>
    <w:next w:val="Normal"/>
    <w:link w:val="TitleChar"/>
    <w:uiPriority w:val="10"/>
    <w:qFormat/>
    <w:rsid w:val="00DD15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1512"/>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DD151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D1512"/>
    <w:pPr>
      <w:spacing w:after="100"/>
    </w:pPr>
  </w:style>
  <w:style w:type="paragraph" w:styleId="TOC2">
    <w:name w:val="toc 2"/>
    <w:basedOn w:val="Normal"/>
    <w:next w:val="Normal"/>
    <w:autoRedefine/>
    <w:uiPriority w:val="39"/>
    <w:semiHidden/>
    <w:unhideWhenUsed/>
    <w:rsid w:val="00DD1512"/>
    <w:pPr>
      <w:spacing w:after="100"/>
      <w:ind w:left="220"/>
    </w:pPr>
  </w:style>
  <w:style w:type="paragraph" w:styleId="TOC3">
    <w:name w:val="toc 3"/>
    <w:basedOn w:val="Normal"/>
    <w:next w:val="Normal"/>
    <w:autoRedefine/>
    <w:uiPriority w:val="39"/>
    <w:semiHidden/>
    <w:unhideWhenUsed/>
    <w:rsid w:val="00DD1512"/>
    <w:pPr>
      <w:spacing w:after="100"/>
      <w:ind w:left="440"/>
    </w:pPr>
  </w:style>
  <w:style w:type="paragraph" w:styleId="TOC4">
    <w:name w:val="toc 4"/>
    <w:basedOn w:val="Normal"/>
    <w:next w:val="Normal"/>
    <w:autoRedefine/>
    <w:uiPriority w:val="39"/>
    <w:semiHidden/>
    <w:unhideWhenUsed/>
    <w:rsid w:val="00DD1512"/>
    <w:pPr>
      <w:spacing w:after="100"/>
      <w:ind w:left="660"/>
    </w:pPr>
  </w:style>
  <w:style w:type="paragraph" w:styleId="TOC5">
    <w:name w:val="toc 5"/>
    <w:basedOn w:val="Normal"/>
    <w:next w:val="Normal"/>
    <w:autoRedefine/>
    <w:uiPriority w:val="39"/>
    <w:semiHidden/>
    <w:unhideWhenUsed/>
    <w:rsid w:val="00DD1512"/>
    <w:pPr>
      <w:spacing w:after="100"/>
      <w:ind w:left="880"/>
    </w:pPr>
  </w:style>
  <w:style w:type="paragraph" w:styleId="TOC6">
    <w:name w:val="toc 6"/>
    <w:basedOn w:val="Normal"/>
    <w:next w:val="Normal"/>
    <w:autoRedefine/>
    <w:uiPriority w:val="39"/>
    <w:semiHidden/>
    <w:unhideWhenUsed/>
    <w:rsid w:val="00DD1512"/>
    <w:pPr>
      <w:spacing w:after="100"/>
      <w:ind w:left="1100"/>
    </w:pPr>
  </w:style>
  <w:style w:type="paragraph" w:styleId="TOC7">
    <w:name w:val="toc 7"/>
    <w:basedOn w:val="Normal"/>
    <w:next w:val="Normal"/>
    <w:autoRedefine/>
    <w:uiPriority w:val="39"/>
    <w:semiHidden/>
    <w:unhideWhenUsed/>
    <w:rsid w:val="00DD1512"/>
    <w:pPr>
      <w:spacing w:after="100"/>
      <w:ind w:left="1320"/>
    </w:pPr>
  </w:style>
  <w:style w:type="paragraph" w:styleId="TOC8">
    <w:name w:val="toc 8"/>
    <w:basedOn w:val="Normal"/>
    <w:next w:val="Normal"/>
    <w:autoRedefine/>
    <w:uiPriority w:val="39"/>
    <w:semiHidden/>
    <w:unhideWhenUsed/>
    <w:rsid w:val="00DD1512"/>
    <w:pPr>
      <w:spacing w:after="100"/>
      <w:ind w:left="1540"/>
    </w:pPr>
  </w:style>
  <w:style w:type="paragraph" w:styleId="TOC9">
    <w:name w:val="toc 9"/>
    <w:basedOn w:val="Normal"/>
    <w:next w:val="Normal"/>
    <w:autoRedefine/>
    <w:uiPriority w:val="39"/>
    <w:semiHidden/>
    <w:unhideWhenUsed/>
    <w:rsid w:val="00DD1512"/>
    <w:pPr>
      <w:spacing w:after="100"/>
      <w:ind w:left="1760"/>
    </w:pPr>
  </w:style>
  <w:style w:type="paragraph" w:styleId="TOCHeading">
    <w:name w:val="TOC Heading"/>
    <w:basedOn w:val="Heading1"/>
    <w:next w:val="Normal"/>
    <w:uiPriority w:val="39"/>
    <w:semiHidden/>
    <w:unhideWhenUsed/>
    <w:qFormat/>
    <w:rsid w:val="00DD1512"/>
    <w:pPr>
      <w:outlineLvl w:val="9"/>
    </w:pPr>
  </w:style>
  <w:style w:type="character" w:styleId="CommentReference">
    <w:name w:val="annotation reference"/>
    <w:basedOn w:val="DefaultParagraphFont"/>
    <w:uiPriority w:val="99"/>
    <w:semiHidden/>
    <w:unhideWhenUsed/>
    <w:rsid w:val="00C7562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15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D1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15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D15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D15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D151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D151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D151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D15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BA0"/>
    <w:pPr>
      <w:ind w:left="720"/>
      <w:contextualSpacing/>
    </w:pPr>
  </w:style>
  <w:style w:type="paragraph" w:styleId="BalloonText">
    <w:name w:val="Balloon Text"/>
    <w:basedOn w:val="Normal"/>
    <w:link w:val="BalloonTextChar"/>
    <w:uiPriority w:val="99"/>
    <w:semiHidden/>
    <w:unhideWhenUsed/>
    <w:rsid w:val="00D00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782"/>
    <w:rPr>
      <w:rFonts w:ascii="Tahoma" w:hAnsi="Tahoma" w:cs="Tahoma"/>
      <w:sz w:val="16"/>
      <w:szCs w:val="16"/>
    </w:rPr>
  </w:style>
  <w:style w:type="paragraph" w:styleId="FootnoteText">
    <w:name w:val="footnote text"/>
    <w:basedOn w:val="Normal"/>
    <w:link w:val="FootnoteTextChar"/>
    <w:uiPriority w:val="99"/>
    <w:semiHidden/>
    <w:unhideWhenUsed/>
    <w:rsid w:val="00B31B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B26"/>
    <w:rPr>
      <w:sz w:val="20"/>
      <w:szCs w:val="20"/>
    </w:rPr>
  </w:style>
  <w:style w:type="character" w:styleId="FootnoteReference">
    <w:name w:val="footnote reference"/>
    <w:basedOn w:val="DefaultParagraphFont"/>
    <w:uiPriority w:val="99"/>
    <w:semiHidden/>
    <w:unhideWhenUsed/>
    <w:rsid w:val="00B31B26"/>
    <w:rPr>
      <w:vertAlign w:val="superscript"/>
    </w:rPr>
  </w:style>
  <w:style w:type="paragraph" w:styleId="Header">
    <w:name w:val="header"/>
    <w:basedOn w:val="Normal"/>
    <w:link w:val="HeaderChar"/>
    <w:uiPriority w:val="99"/>
    <w:unhideWhenUsed/>
    <w:rsid w:val="00017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7D4"/>
  </w:style>
  <w:style w:type="paragraph" w:styleId="Footer">
    <w:name w:val="footer"/>
    <w:basedOn w:val="Normal"/>
    <w:link w:val="FooterChar"/>
    <w:uiPriority w:val="99"/>
    <w:unhideWhenUsed/>
    <w:rsid w:val="00017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7D4"/>
  </w:style>
  <w:style w:type="table" w:styleId="TableGrid">
    <w:name w:val="Table Grid"/>
    <w:basedOn w:val="TableNormal"/>
    <w:uiPriority w:val="59"/>
    <w:rsid w:val="00C95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25C81"/>
    <w:rPr>
      <w:color w:val="0000FF" w:themeColor="hyperlink"/>
      <w:u w:val="single"/>
    </w:rPr>
  </w:style>
  <w:style w:type="paragraph" w:styleId="Bibliography">
    <w:name w:val="Bibliography"/>
    <w:basedOn w:val="Normal"/>
    <w:next w:val="Normal"/>
    <w:uiPriority w:val="37"/>
    <w:semiHidden/>
    <w:unhideWhenUsed/>
    <w:rsid w:val="00DD1512"/>
  </w:style>
  <w:style w:type="paragraph" w:styleId="BlockText">
    <w:name w:val="Block Text"/>
    <w:basedOn w:val="Normal"/>
    <w:uiPriority w:val="99"/>
    <w:semiHidden/>
    <w:unhideWhenUsed/>
    <w:rsid w:val="00DD151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
    <w:name w:val="Body Text"/>
    <w:basedOn w:val="Normal"/>
    <w:link w:val="BodyTextChar"/>
    <w:unhideWhenUsed/>
    <w:rsid w:val="00DD1512"/>
    <w:pPr>
      <w:spacing w:after="120"/>
    </w:pPr>
  </w:style>
  <w:style w:type="character" w:customStyle="1" w:styleId="BodyTextChar">
    <w:name w:val="Body Text Char"/>
    <w:basedOn w:val="DefaultParagraphFont"/>
    <w:link w:val="BodyText"/>
    <w:rsid w:val="00DD1512"/>
  </w:style>
  <w:style w:type="paragraph" w:styleId="BodyText2">
    <w:name w:val="Body Text 2"/>
    <w:basedOn w:val="Normal"/>
    <w:link w:val="BodyText2Char"/>
    <w:uiPriority w:val="99"/>
    <w:semiHidden/>
    <w:unhideWhenUsed/>
    <w:rsid w:val="00DD1512"/>
    <w:pPr>
      <w:spacing w:after="120" w:line="480" w:lineRule="auto"/>
    </w:pPr>
  </w:style>
  <w:style w:type="character" w:customStyle="1" w:styleId="BodyText2Char">
    <w:name w:val="Body Text 2 Char"/>
    <w:basedOn w:val="DefaultParagraphFont"/>
    <w:link w:val="BodyText2"/>
    <w:uiPriority w:val="99"/>
    <w:semiHidden/>
    <w:rsid w:val="00DD1512"/>
  </w:style>
  <w:style w:type="paragraph" w:styleId="BodyText3">
    <w:name w:val="Body Text 3"/>
    <w:basedOn w:val="Normal"/>
    <w:link w:val="BodyText3Char"/>
    <w:uiPriority w:val="99"/>
    <w:semiHidden/>
    <w:unhideWhenUsed/>
    <w:rsid w:val="00DD1512"/>
    <w:pPr>
      <w:spacing w:after="120"/>
    </w:pPr>
    <w:rPr>
      <w:sz w:val="16"/>
      <w:szCs w:val="16"/>
    </w:rPr>
  </w:style>
  <w:style w:type="character" w:customStyle="1" w:styleId="BodyText3Char">
    <w:name w:val="Body Text 3 Char"/>
    <w:basedOn w:val="DefaultParagraphFont"/>
    <w:link w:val="BodyText3"/>
    <w:uiPriority w:val="99"/>
    <w:semiHidden/>
    <w:rsid w:val="00DD1512"/>
    <w:rPr>
      <w:sz w:val="16"/>
      <w:szCs w:val="16"/>
    </w:rPr>
  </w:style>
  <w:style w:type="paragraph" w:styleId="BodyTextFirstIndent">
    <w:name w:val="Body Text First Indent"/>
    <w:basedOn w:val="BodyText"/>
    <w:link w:val="BodyTextFirstIndentChar"/>
    <w:uiPriority w:val="99"/>
    <w:semiHidden/>
    <w:unhideWhenUsed/>
    <w:rsid w:val="00DD1512"/>
    <w:pPr>
      <w:spacing w:after="200"/>
      <w:ind w:firstLine="360"/>
    </w:pPr>
  </w:style>
  <w:style w:type="character" w:customStyle="1" w:styleId="BodyTextFirstIndentChar">
    <w:name w:val="Body Text First Indent Char"/>
    <w:basedOn w:val="BodyTextChar"/>
    <w:link w:val="BodyTextFirstIndent"/>
    <w:uiPriority w:val="99"/>
    <w:semiHidden/>
    <w:rsid w:val="00DD1512"/>
  </w:style>
  <w:style w:type="paragraph" w:styleId="BodyTextIndent">
    <w:name w:val="Body Text Indent"/>
    <w:basedOn w:val="Normal"/>
    <w:link w:val="BodyTextIndentChar"/>
    <w:uiPriority w:val="99"/>
    <w:semiHidden/>
    <w:unhideWhenUsed/>
    <w:rsid w:val="00DD1512"/>
    <w:pPr>
      <w:spacing w:after="120"/>
      <w:ind w:left="283"/>
    </w:pPr>
  </w:style>
  <w:style w:type="character" w:customStyle="1" w:styleId="BodyTextIndentChar">
    <w:name w:val="Body Text Indent Char"/>
    <w:basedOn w:val="DefaultParagraphFont"/>
    <w:link w:val="BodyTextIndent"/>
    <w:uiPriority w:val="99"/>
    <w:semiHidden/>
    <w:rsid w:val="00DD1512"/>
  </w:style>
  <w:style w:type="paragraph" w:styleId="BodyTextFirstIndent2">
    <w:name w:val="Body Text First Indent 2"/>
    <w:basedOn w:val="BodyTextIndent"/>
    <w:link w:val="BodyTextFirstIndent2Char"/>
    <w:uiPriority w:val="99"/>
    <w:semiHidden/>
    <w:unhideWhenUsed/>
    <w:rsid w:val="00DD1512"/>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DD1512"/>
  </w:style>
  <w:style w:type="paragraph" w:styleId="BodyTextIndent2">
    <w:name w:val="Body Text Indent 2"/>
    <w:basedOn w:val="Normal"/>
    <w:link w:val="BodyTextIndent2Char"/>
    <w:uiPriority w:val="99"/>
    <w:semiHidden/>
    <w:unhideWhenUsed/>
    <w:rsid w:val="00DD1512"/>
    <w:pPr>
      <w:spacing w:after="120" w:line="480" w:lineRule="auto"/>
      <w:ind w:left="283"/>
    </w:pPr>
  </w:style>
  <w:style w:type="character" w:customStyle="1" w:styleId="BodyTextIndent2Char">
    <w:name w:val="Body Text Indent 2 Char"/>
    <w:basedOn w:val="DefaultParagraphFont"/>
    <w:link w:val="BodyTextIndent2"/>
    <w:uiPriority w:val="99"/>
    <w:semiHidden/>
    <w:rsid w:val="00DD1512"/>
  </w:style>
  <w:style w:type="paragraph" w:styleId="BodyTextIndent3">
    <w:name w:val="Body Text Indent 3"/>
    <w:basedOn w:val="Normal"/>
    <w:link w:val="BodyTextIndent3Char"/>
    <w:uiPriority w:val="99"/>
    <w:semiHidden/>
    <w:unhideWhenUsed/>
    <w:rsid w:val="00DD151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D1512"/>
    <w:rPr>
      <w:sz w:val="16"/>
      <w:szCs w:val="16"/>
    </w:rPr>
  </w:style>
  <w:style w:type="paragraph" w:styleId="Caption">
    <w:name w:val="caption"/>
    <w:basedOn w:val="Normal"/>
    <w:next w:val="Normal"/>
    <w:uiPriority w:val="35"/>
    <w:semiHidden/>
    <w:unhideWhenUsed/>
    <w:qFormat/>
    <w:rsid w:val="00DD1512"/>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DD1512"/>
    <w:pPr>
      <w:spacing w:after="0" w:line="240" w:lineRule="auto"/>
      <w:ind w:left="4252"/>
    </w:pPr>
  </w:style>
  <w:style w:type="character" w:customStyle="1" w:styleId="ClosingChar">
    <w:name w:val="Closing Char"/>
    <w:basedOn w:val="DefaultParagraphFont"/>
    <w:link w:val="Closing"/>
    <w:uiPriority w:val="99"/>
    <w:semiHidden/>
    <w:rsid w:val="00DD1512"/>
  </w:style>
  <w:style w:type="paragraph" w:styleId="CommentText">
    <w:name w:val="annotation text"/>
    <w:basedOn w:val="Normal"/>
    <w:link w:val="CommentTextChar"/>
    <w:uiPriority w:val="99"/>
    <w:semiHidden/>
    <w:unhideWhenUsed/>
    <w:rsid w:val="00DD1512"/>
    <w:pPr>
      <w:spacing w:line="240" w:lineRule="auto"/>
    </w:pPr>
    <w:rPr>
      <w:sz w:val="20"/>
      <w:szCs w:val="20"/>
    </w:rPr>
  </w:style>
  <w:style w:type="character" w:customStyle="1" w:styleId="CommentTextChar">
    <w:name w:val="Comment Text Char"/>
    <w:basedOn w:val="DefaultParagraphFont"/>
    <w:link w:val="CommentText"/>
    <w:uiPriority w:val="99"/>
    <w:semiHidden/>
    <w:rsid w:val="00DD1512"/>
    <w:rPr>
      <w:sz w:val="20"/>
      <w:szCs w:val="20"/>
    </w:rPr>
  </w:style>
  <w:style w:type="paragraph" w:styleId="CommentSubject">
    <w:name w:val="annotation subject"/>
    <w:basedOn w:val="CommentText"/>
    <w:next w:val="CommentText"/>
    <w:link w:val="CommentSubjectChar"/>
    <w:uiPriority w:val="99"/>
    <w:semiHidden/>
    <w:unhideWhenUsed/>
    <w:rsid w:val="00DD1512"/>
    <w:rPr>
      <w:b/>
      <w:bCs/>
    </w:rPr>
  </w:style>
  <w:style w:type="character" w:customStyle="1" w:styleId="CommentSubjectChar">
    <w:name w:val="Comment Subject Char"/>
    <w:basedOn w:val="CommentTextChar"/>
    <w:link w:val="CommentSubject"/>
    <w:uiPriority w:val="99"/>
    <w:semiHidden/>
    <w:rsid w:val="00DD1512"/>
    <w:rPr>
      <w:b/>
      <w:bCs/>
      <w:sz w:val="20"/>
      <w:szCs w:val="20"/>
    </w:rPr>
  </w:style>
  <w:style w:type="paragraph" w:styleId="Date">
    <w:name w:val="Date"/>
    <w:basedOn w:val="Normal"/>
    <w:next w:val="Normal"/>
    <w:link w:val="DateChar"/>
    <w:uiPriority w:val="99"/>
    <w:semiHidden/>
    <w:unhideWhenUsed/>
    <w:rsid w:val="00DD1512"/>
  </w:style>
  <w:style w:type="character" w:customStyle="1" w:styleId="DateChar">
    <w:name w:val="Date Char"/>
    <w:basedOn w:val="DefaultParagraphFont"/>
    <w:link w:val="Date"/>
    <w:uiPriority w:val="99"/>
    <w:semiHidden/>
    <w:rsid w:val="00DD1512"/>
  </w:style>
  <w:style w:type="paragraph" w:styleId="DocumentMap">
    <w:name w:val="Document Map"/>
    <w:basedOn w:val="Normal"/>
    <w:link w:val="DocumentMapChar"/>
    <w:uiPriority w:val="99"/>
    <w:semiHidden/>
    <w:unhideWhenUsed/>
    <w:rsid w:val="00DD151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D1512"/>
    <w:rPr>
      <w:rFonts w:ascii="Tahoma" w:hAnsi="Tahoma" w:cs="Tahoma"/>
      <w:sz w:val="16"/>
      <w:szCs w:val="16"/>
    </w:rPr>
  </w:style>
  <w:style w:type="paragraph" w:styleId="E-mailSignature">
    <w:name w:val="E-mail Signature"/>
    <w:basedOn w:val="Normal"/>
    <w:link w:val="E-mailSignatureChar"/>
    <w:uiPriority w:val="99"/>
    <w:semiHidden/>
    <w:unhideWhenUsed/>
    <w:rsid w:val="00DD1512"/>
    <w:pPr>
      <w:spacing w:after="0" w:line="240" w:lineRule="auto"/>
    </w:pPr>
  </w:style>
  <w:style w:type="character" w:customStyle="1" w:styleId="E-mailSignatureChar">
    <w:name w:val="E-mail Signature Char"/>
    <w:basedOn w:val="DefaultParagraphFont"/>
    <w:link w:val="E-mailSignature"/>
    <w:uiPriority w:val="99"/>
    <w:semiHidden/>
    <w:rsid w:val="00DD1512"/>
  </w:style>
  <w:style w:type="paragraph" w:styleId="EndnoteText">
    <w:name w:val="endnote text"/>
    <w:basedOn w:val="Normal"/>
    <w:link w:val="EndnoteTextChar"/>
    <w:uiPriority w:val="99"/>
    <w:semiHidden/>
    <w:unhideWhenUsed/>
    <w:rsid w:val="00DD15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1512"/>
    <w:rPr>
      <w:sz w:val="20"/>
      <w:szCs w:val="20"/>
    </w:rPr>
  </w:style>
  <w:style w:type="paragraph" w:styleId="EnvelopeAddress">
    <w:name w:val="envelope address"/>
    <w:basedOn w:val="Normal"/>
    <w:uiPriority w:val="99"/>
    <w:semiHidden/>
    <w:unhideWhenUsed/>
    <w:rsid w:val="00DD151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D1512"/>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DD15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D15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15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D15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D15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D151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D151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D151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D1512"/>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DD1512"/>
    <w:pPr>
      <w:spacing w:after="0" w:line="240" w:lineRule="auto"/>
    </w:pPr>
    <w:rPr>
      <w:i/>
      <w:iCs/>
    </w:rPr>
  </w:style>
  <w:style w:type="character" w:customStyle="1" w:styleId="HTMLAddressChar">
    <w:name w:val="HTML Address Char"/>
    <w:basedOn w:val="DefaultParagraphFont"/>
    <w:link w:val="HTMLAddress"/>
    <w:uiPriority w:val="99"/>
    <w:semiHidden/>
    <w:rsid w:val="00DD1512"/>
    <w:rPr>
      <w:i/>
      <w:iCs/>
    </w:rPr>
  </w:style>
  <w:style w:type="paragraph" w:styleId="HTMLPreformatted">
    <w:name w:val="HTML Preformatted"/>
    <w:basedOn w:val="Normal"/>
    <w:link w:val="HTMLPreformattedChar"/>
    <w:uiPriority w:val="99"/>
    <w:semiHidden/>
    <w:unhideWhenUsed/>
    <w:rsid w:val="00DD151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D1512"/>
    <w:rPr>
      <w:rFonts w:ascii="Consolas" w:hAnsi="Consolas" w:cs="Consolas"/>
      <w:sz w:val="20"/>
      <w:szCs w:val="20"/>
    </w:rPr>
  </w:style>
  <w:style w:type="paragraph" w:styleId="Index1">
    <w:name w:val="index 1"/>
    <w:basedOn w:val="Normal"/>
    <w:next w:val="Normal"/>
    <w:autoRedefine/>
    <w:uiPriority w:val="99"/>
    <w:semiHidden/>
    <w:unhideWhenUsed/>
    <w:rsid w:val="00DD1512"/>
    <w:pPr>
      <w:spacing w:after="0" w:line="240" w:lineRule="auto"/>
      <w:ind w:left="220" w:hanging="220"/>
    </w:pPr>
  </w:style>
  <w:style w:type="paragraph" w:styleId="Index2">
    <w:name w:val="index 2"/>
    <w:basedOn w:val="Normal"/>
    <w:next w:val="Normal"/>
    <w:autoRedefine/>
    <w:uiPriority w:val="99"/>
    <w:semiHidden/>
    <w:unhideWhenUsed/>
    <w:rsid w:val="00DD1512"/>
    <w:pPr>
      <w:spacing w:after="0" w:line="240" w:lineRule="auto"/>
      <w:ind w:left="440" w:hanging="220"/>
    </w:pPr>
  </w:style>
  <w:style w:type="paragraph" w:styleId="Index3">
    <w:name w:val="index 3"/>
    <w:basedOn w:val="Normal"/>
    <w:next w:val="Normal"/>
    <w:autoRedefine/>
    <w:uiPriority w:val="99"/>
    <w:semiHidden/>
    <w:unhideWhenUsed/>
    <w:rsid w:val="00DD1512"/>
    <w:pPr>
      <w:spacing w:after="0" w:line="240" w:lineRule="auto"/>
      <w:ind w:left="660" w:hanging="220"/>
    </w:pPr>
  </w:style>
  <w:style w:type="paragraph" w:styleId="Index4">
    <w:name w:val="index 4"/>
    <w:basedOn w:val="Normal"/>
    <w:next w:val="Normal"/>
    <w:autoRedefine/>
    <w:uiPriority w:val="99"/>
    <w:semiHidden/>
    <w:unhideWhenUsed/>
    <w:rsid w:val="00DD1512"/>
    <w:pPr>
      <w:spacing w:after="0" w:line="240" w:lineRule="auto"/>
      <w:ind w:left="880" w:hanging="220"/>
    </w:pPr>
  </w:style>
  <w:style w:type="paragraph" w:styleId="Index5">
    <w:name w:val="index 5"/>
    <w:basedOn w:val="Normal"/>
    <w:next w:val="Normal"/>
    <w:autoRedefine/>
    <w:uiPriority w:val="99"/>
    <w:semiHidden/>
    <w:unhideWhenUsed/>
    <w:rsid w:val="00DD1512"/>
    <w:pPr>
      <w:spacing w:after="0" w:line="240" w:lineRule="auto"/>
      <w:ind w:left="1100" w:hanging="220"/>
    </w:pPr>
  </w:style>
  <w:style w:type="paragraph" w:styleId="Index6">
    <w:name w:val="index 6"/>
    <w:basedOn w:val="Normal"/>
    <w:next w:val="Normal"/>
    <w:autoRedefine/>
    <w:uiPriority w:val="99"/>
    <w:semiHidden/>
    <w:unhideWhenUsed/>
    <w:rsid w:val="00DD1512"/>
    <w:pPr>
      <w:spacing w:after="0" w:line="240" w:lineRule="auto"/>
      <w:ind w:left="1320" w:hanging="220"/>
    </w:pPr>
  </w:style>
  <w:style w:type="paragraph" w:styleId="Index7">
    <w:name w:val="index 7"/>
    <w:basedOn w:val="Normal"/>
    <w:next w:val="Normal"/>
    <w:autoRedefine/>
    <w:uiPriority w:val="99"/>
    <w:semiHidden/>
    <w:unhideWhenUsed/>
    <w:rsid w:val="00DD1512"/>
    <w:pPr>
      <w:spacing w:after="0" w:line="240" w:lineRule="auto"/>
      <w:ind w:left="1540" w:hanging="220"/>
    </w:pPr>
  </w:style>
  <w:style w:type="paragraph" w:styleId="Index8">
    <w:name w:val="index 8"/>
    <w:basedOn w:val="Normal"/>
    <w:next w:val="Normal"/>
    <w:autoRedefine/>
    <w:uiPriority w:val="99"/>
    <w:semiHidden/>
    <w:unhideWhenUsed/>
    <w:rsid w:val="00DD1512"/>
    <w:pPr>
      <w:spacing w:after="0" w:line="240" w:lineRule="auto"/>
      <w:ind w:left="1760" w:hanging="220"/>
    </w:pPr>
  </w:style>
  <w:style w:type="paragraph" w:styleId="Index9">
    <w:name w:val="index 9"/>
    <w:basedOn w:val="Normal"/>
    <w:next w:val="Normal"/>
    <w:autoRedefine/>
    <w:uiPriority w:val="99"/>
    <w:semiHidden/>
    <w:unhideWhenUsed/>
    <w:rsid w:val="00DD1512"/>
    <w:pPr>
      <w:spacing w:after="0" w:line="240" w:lineRule="auto"/>
      <w:ind w:left="1980" w:hanging="220"/>
    </w:pPr>
  </w:style>
  <w:style w:type="paragraph" w:styleId="IndexHeading">
    <w:name w:val="index heading"/>
    <w:basedOn w:val="Normal"/>
    <w:next w:val="Index1"/>
    <w:uiPriority w:val="99"/>
    <w:semiHidden/>
    <w:unhideWhenUsed/>
    <w:rsid w:val="00DD151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D151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D1512"/>
    <w:rPr>
      <w:b/>
      <w:bCs/>
      <w:i/>
      <w:iCs/>
      <w:color w:val="4F81BD" w:themeColor="accent1"/>
    </w:rPr>
  </w:style>
  <w:style w:type="paragraph" w:styleId="List">
    <w:name w:val="List"/>
    <w:basedOn w:val="Normal"/>
    <w:uiPriority w:val="99"/>
    <w:semiHidden/>
    <w:unhideWhenUsed/>
    <w:rsid w:val="00DD1512"/>
    <w:pPr>
      <w:ind w:left="283" w:hanging="283"/>
      <w:contextualSpacing/>
    </w:pPr>
  </w:style>
  <w:style w:type="paragraph" w:styleId="List2">
    <w:name w:val="List 2"/>
    <w:basedOn w:val="Normal"/>
    <w:uiPriority w:val="99"/>
    <w:semiHidden/>
    <w:unhideWhenUsed/>
    <w:rsid w:val="00DD1512"/>
    <w:pPr>
      <w:ind w:left="566" w:hanging="283"/>
      <w:contextualSpacing/>
    </w:pPr>
  </w:style>
  <w:style w:type="paragraph" w:styleId="List3">
    <w:name w:val="List 3"/>
    <w:basedOn w:val="Normal"/>
    <w:uiPriority w:val="99"/>
    <w:semiHidden/>
    <w:unhideWhenUsed/>
    <w:rsid w:val="00DD1512"/>
    <w:pPr>
      <w:ind w:left="849" w:hanging="283"/>
      <w:contextualSpacing/>
    </w:pPr>
  </w:style>
  <w:style w:type="paragraph" w:styleId="List4">
    <w:name w:val="List 4"/>
    <w:basedOn w:val="Normal"/>
    <w:uiPriority w:val="99"/>
    <w:semiHidden/>
    <w:unhideWhenUsed/>
    <w:rsid w:val="00DD1512"/>
    <w:pPr>
      <w:ind w:left="1132" w:hanging="283"/>
      <w:contextualSpacing/>
    </w:pPr>
  </w:style>
  <w:style w:type="paragraph" w:styleId="List5">
    <w:name w:val="List 5"/>
    <w:basedOn w:val="Normal"/>
    <w:uiPriority w:val="99"/>
    <w:semiHidden/>
    <w:unhideWhenUsed/>
    <w:rsid w:val="00DD1512"/>
    <w:pPr>
      <w:ind w:left="1415" w:hanging="283"/>
      <w:contextualSpacing/>
    </w:pPr>
  </w:style>
  <w:style w:type="paragraph" w:styleId="ListBullet">
    <w:name w:val="List Bullet"/>
    <w:basedOn w:val="Normal"/>
    <w:uiPriority w:val="99"/>
    <w:semiHidden/>
    <w:unhideWhenUsed/>
    <w:rsid w:val="00DD1512"/>
    <w:pPr>
      <w:numPr>
        <w:numId w:val="10"/>
      </w:numPr>
      <w:contextualSpacing/>
    </w:pPr>
  </w:style>
  <w:style w:type="paragraph" w:styleId="ListBullet2">
    <w:name w:val="List Bullet 2"/>
    <w:basedOn w:val="Normal"/>
    <w:uiPriority w:val="99"/>
    <w:semiHidden/>
    <w:unhideWhenUsed/>
    <w:rsid w:val="00DD1512"/>
    <w:pPr>
      <w:numPr>
        <w:numId w:val="11"/>
      </w:numPr>
      <w:contextualSpacing/>
    </w:pPr>
  </w:style>
  <w:style w:type="paragraph" w:styleId="ListBullet3">
    <w:name w:val="List Bullet 3"/>
    <w:basedOn w:val="Normal"/>
    <w:uiPriority w:val="99"/>
    <w:semiHidden/>
    <w:unhideWhenUsed/>
    <w:rsid w:val="00DD1512"/>
    <w:pPr>
      <w:numPr>
        <w:numId w:val="12"/>
      </w:numPr>
      <w:contextualSpacing/>
    </w:pPr>
  </w:style>
  <w:style w:type="paragraph" w:styleId="ListBullet4">
    <w:name w:val="List Bullet 4"/>
    <w:basedOn w:val="Normal"/>
    <w:uiPriority w:val="99"/>
    <w:semiHidden/>
    <w:unhideWhenUsed/>
    <w:rsid w:val="00DD1512"/>
    <w:pPr>
      <w:numPr>
        <w:numId w:val="13"/>
      </w:numPr>
      <w:contextualSpacing/>
    </w:pPr>
  </w:style>
  <w:style w:type="paragraph" w:styleId="ListBullet5">
    <w:name w:val="List Bullet 5"/>
    <w:basedOn w:val="Normal"/>
    <w:uiPriority w:val="99"/>
    <w:semiHidden/>
    <w:unhideWhenUsed/>
    <w:rsid w:val="00DD1512"/>
    <w:pPr>
      <w:numPr>
        <w:numId w:val="14"/>
      </w:numPr>
      <w:contextualSpacing/>
    </w:pPr>
  </w:style>
  <w:style w:type="paragraph" w:styleId="ListContinue">
    <w:name w:val="List Continue"/>
    <w:basedOn w:val="Normal"/>
    <w:uiPriority w:val="99"/>
    <w:semiHidden/>
    <w:unhideWhenUsed/>
    <w:rsid w:val="00DD1512"/>
    <w:pPr>
      <w:spacing w:after="120"/>
      <w:ind w:left="283"/>
      <w:contextualSpacing/>
    </w:pPr>
  </w:style>
  <w:style w:type="paragraph" w:styleId="ListContinue2">
    <w:name w:val="List Continue 2"/>
    <w:basedOn w:val="Normal"/>
    <w:uiPriority w:val="99"/>
    <w:semiHidden/>
    <w:unhideWhenUsed/>
    <w:rsid w:val="00DD1512"/>
    <w:pPr>
      <w:spacing w:after="120"/>
      <w:ind w:left="566"/>
      <w:contextualSpacing/>
    </w:pPr>
  </w:style>
  <w:style w:type="paragraph" w:styleId="ListContinue3">
    <w:name w:val="List Continue 3"/>
    <w:basedOn w:val="Normal"/>
    <w:uiPriority w:val="99"/>
    <w:semiHidden/>
    <w:unhideWhenUsed/>
    <w:rsid w:val="00DD1512"/>
    <w:pPr>
      <w:spacing w:after="120"/>
      <w:ind w:left="849"/>
      <w:contextualSpacing/>
    </w:pPr>
  </w:style>
  <w:style w:type="paragraph" w:styleId="ListContinue4">
    <w:name w:val="List Continue 4"/>
    <w:basedOn w:val="Normal"/>
    <w:uiPriority w:val="99"/>
    <w:semiHidden/>
    <w:unhideWhenUsed/>
    <w:rsid w:val="00DD1512"/>
    <w:pPr>
      <w:spacing w:after="120"/>
      <w:ind w:left="1132"/>
      <w:contextualSpacing/>
    </w:pPr>
  </w:style>
  <w:style w:type="paragraph" w:styleId="ListContinue5">
    <w:name w:val="List Continue 5"/>
    <w:basedOn w:val="Normal"/>
    <w:uiPriority w:val="99"/>
    <w:semiHidden/>
    <w:unhideWhenUsed/>
    <w:rsid w:val="00DD1512"/>
    <w:pPr>
      <w:spacing w:after="120"/>
      <w:ind w:left="1415"/>
      <w:contextualSpacing/>
    </w:pPr>
  </w:style>
  <w:style w:type="paragraph" w:styleId="ListNumber">
    <w:name w:val="List Number"/>
    <w:basedOn w:val="Normal"/>
    <w:uiPriority w:val="99"/>
    <w:semiHidden/>
    <w:unhideWhenUsed/>
    <w:rsid w:val="00DD1512"/>
    <w:pPr>
      <w:numPr>
        <w:numId w:val="15"/>
      </w:numPr>
      <w:contextualSpacing/>
    </w:pPr>
  </w:style>
  <w:style w:type="paragraph" w:styleId="ListNumber2">
    <w:name w:val="List Number 2"/>
    <w:basedOn w:val="Normal"/>
    <w:uiPriority w:val="99"/>
    <w:semiHidden/>
    <w:unhideWhenUsed/>
    <w:rsid w:val="00DD1512"/>
    <w:pPr>
      <w:numPr>
        <w:numId w:val="16"/>
      </w:numPr>
      <w:contextualSpacing/>
    </w:pPr>
  </w:style>
  <w:style w:type="paragraph" w:styleId="ListNumber3">
    <w:name w:val="List Number 3"/>
    <w:basedOn w:val="Normal"/>
    <w:uiPriority w:val="99"/>
    <w:semiHidden/>
    <w:unhideWhenUsed/>
    <w:rsid w:val="00DD1512"/>
    <w:pPr>
      <w:numPr>
        <w:numId w:val="17"/>
      </w:numPr>
      <w:contextualSpacing/>
    </w:pPr>
  </w:style>
  <w:style w:type="paragraph" w:styleId="ListNumber4">
    <w:name w:val="List Number 4"/>
    <w:basedOn w:val="Normal"/>
    <w:uiPriority w:val="99"/>
    <w:semiHidden/>
    <w:unhideWhenUsed/>
    <w:rsid w:val="00DD1512"/>
    <w:pPr>
      <w:numPr>
        <w:numId w:val="18"/>
      </w:numPr>
      <w:contextualSpacing/>
    </w:pPr>
  </w:style>
  <w:style w:type="paragraph" w:styleId="ListNumber5">
    <w:name w:val="List Number 5"/>
    <w:basedOn w:val="Normal"/>
    <w:uiPriority w:val="99"/>
    <w:semiHidden/>
    <w:unhideWhenUsed/>
    <w:rsid w:val="00DD1512"/>
    <w:pPr>
      <w:numPr>
        <w:numId w:val="19"/>
      </w:numPr>
      <w:contextualSpacing/>
    </w:pPr>
  </w:style>
  <w:style w:type="paragraph" w:styleId="MacroText">
    <w:name w:val="macro"/>
    <w:link w:val="MacroTextChar"/>
    <w:uiPriority w:val="99"/>
    <w:semiHidden/>
    <w:unhideWhenUsed/>
    <w:rsid w:val="00DD151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DD1512"/>
    <w:rPr>
      <w:rFonts w:ascii="Consolas" w:hAnsi="Consolas" w:cs="Consolas"/>
      <w:sz w:val="20"/>
      <w:szCs w:val="20"/>
    </w:rPr>
  </w:style>
  <w:style w:type="paragraph" w:styleId="MessageHeader">
    <w:name w:val="Message Header"/>
    <w:basedOn w:val="Normal"/>
    <w:link w:val="MessageHeaderChar"/>
    <w:uiPriority w:val="99"/>
    <w:semiHidden/>
    <w:unhideWhenUsed/>
    <w:rsid w:val="00DD15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D1512"/>
    <w:rPr>
      <w:rFonts w:asciiTheme="majorHAnsi" w:eastAsiaTheme="majorEastAsia" w:hAnsiTheme="majorHAnsi" w:cstheme="majorBidi"/>
      <w:sz w:val="24"/>
      <w:szCs w:val="24"/>
      <w:shd w:val="pct20" w:color="auto" w:fill="auto"/>
    </w:rPr>
  </w:style>
  <w:style w:type="paragraph" w:styleId="NoSpacing">
    <w:name w:val="No Spacing"/>
    <w:uiPriority w:val="1"/>
    <w:qFormat/>
    <w:rsid w:val="00DD1512"/>
    <w:pPr>
      <w:spacing w:after="0" w:line="240" w:lineRule="auto"/>
    </w:pPr>
  </w:style>
  <w:style w:type="paragraph" w:styleId="NormalWeb">
    <w:name w:val="Normal (Web)"/>
    <w:basedOn w:val="Normal"/>
    <w:uiPriority w:val="99"/>
    <w:semiHidden/>
    <w:unhideWhenUsed/>
    <w:rsid w:val="00DD1512"/>
    <w:rPr>
      <w:rFonts w:ascii="Times New Roman" w:hAnsi="Times New Roman" w:cs="Times New Roman"/>
      <w:sz w:val="24"/>
      <w:szCs w:val="24"/>
    </w:rPr>
  </w:style>
  <w:style w:type="paragraph" w:styleId="NormalIndent">
    <w:name w:val="Normal Indent"/>
    <w:basedOn w:val="Normal"/>
    <w:uiPriority w:val="99"/>
    <w:semiHidden/>
    <w:unhideWhenUsed/>
    <w:rsid w:val="00DD1512"/>
    <w:pPr>
      <w:ind w:left="720"/>
    </w:pPr>
  </w:style>
  <w:style w:type="paragraph" w:styleId="NoteHeading">
    <w:name w:val="Note Heading"/>
    <w:basedOn w:val="Normal"/>
    <w:next w:val="Normal"/>
    <w:link w:val="NoteHeadingChar"/>
    <w:uiPriority w:val="99"/>
    <w:semiHidden/>
    <w:unhideWhenUsed/>
    <w:rsid w:val="00DD1512"/>
    <w:pPr>
      <w:spacing w:after="0" w:line="240" w:lineRule="auto"/>
    </w:pPr>
  </w:style>
  <w:style w:type="character" w:customStyle="1" w:styleId="NoteHeadingChar">
    <w:name w:val="Note Heading Char"/>
    <w:basedOn w:val="DefaultParagraphFont"/>
    <w:link w:val="NoteHeading"/>
    <w:uiPriority w:val="99"/>
    <w:semiHidden/>
    <w:rsid w:val="00DD1512"/>
  </w:style>
  <w:style w:type="paragraph" w:styleId="PlainText">
    <w:name w:val="Plain Text"/>
    <w:basedOn w:val="Normal"/>
    <w:link w:val="PlainTextChar"/>
    <w:uiPriority w:val="99"/>
    <w:semiHidden/>
    <w:unhideWhenUsed/>
    <w:rsid w:val="00DD151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D1512"/>
    <w:rPr>
      <w:rFonts w:ascii="Consolas" w:hAnsi="Consolas" w:cs="Consolas"/>
      <w:sz w:val="21"/>
      <w:szCs w:val="21"/>
    </w:rPr>
  </w:style>
  <w:style w:type="paragraph" w:styleId="Quote">
    <w:name w:val="Quote"/>
    <w:basedOn w:val="Normal"/>
    <w:next w:val="Normal"/>
    <w:link w:val="QuoteChar"/>
    <w:uiPriority w:val="29"/>
    <w:qFormat/>
    <w:rsid w:val="00DD1512"/>
    <w:rPr>
      <w:i/>
      <w:iCs/>
      <w:color w:val="000000" w:themeColor="text1"/>
    </w:rPr>
  </w:style>
  <w:style w:type="character" w:customStyle="1" w:styleId="QuoteChar">
    <w:name w:val="Quote Char"/>
    <w:basedOn w:val="DefaultParagraphFont"/>
    <w:link w:val="Quote"/>
    <w:uiPriority w:val="29"/>
    <w:rsid w:val="00DD1512"/>
    <w:rPr>
      <w:i/>
      <w:iCs/>
      <w:color w:val="000000" w:themeColor="text1"/>
    </w:rPr>
  </w:style>
  <w:style w:type="paragraph" w:styleId="Salutation">
    <w:name w:val="Salutation"/>
    <w:basedOn w:val="Normal"/>
    <w:next w:val="Normal"/>
    <w:link w:val="SalutationChar"/>
    <w:uiPriority w:val="99"/>
    <w:semiHidden/>
    <w:unhideWhenUsed/>
    <w:rsid w:val="00DD1512"/>
  </w:style>
  <w:style w:type="character" w:customStyle="1" w:styleId="SalutationChar">
    <w:name w:val="Salutation Char"/>
    <w:basedOn w:val="DefaultParagraphFont"/>
    <w:link w:val="Salutation"/>
    <w:uiPriority w:val="99"/>
    <w:semiHidden/>
    <w:rsid w:val="00DD1512"/>
  </w:style>
  <w:style w:type="paragraph" w:styleId="Signature">
    <w:name w:val="Signature"/>
    <w:basedOn w:val="Normal"/>
    <w:link w:val="SignatureChar"/>
    <w:uiPriority w:val="99"/>
    <w:semiHidden/>
    <w:unhideWhenUsed/>
    <w:rsid w:val="00DD1512"/>
    <w:pPr>
      <w:spacing w:after="0" w:line="240" w:lineRule="auto"/>
      <w:ind w:left="4252"/>
    </w:pPr>
  </w:style>
  <w:style w:type="character" w:customStyle="1" w:styleId="SignatureChar">
    <w:name w:val="Signature Char"/>
    <w:basedOn w:val="DefaultParagraphFont"/>
    <w:link w:val="Signature"/>
    <w:uiPriority w:val="99"/>
    <w:semiHidden/>
    <w:rsid w:val="00DD1512"/>
  </w:style>
  <w:style w:type="paragraph" w:styleId="Subtitle">
    <w:name w:val="Subtitle"/>
    <w:basedOn w:val="Normal"/>
    <w:next w:val="Normal"/>
    <w:link w:val="SubtitleChar"/>
    <w:uiPriority w:val="11"/>
    <w:qFormat/>
    <w:rsid w:val="00DD15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D1512"/>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DD1512"/>
    <w:pPr>
      <w:spacing w:after="0"/>
      <w:ind w:left="220" w:hanging="220"/>
    </w:pPr>
  </w:style>
  <w:style w:type="paragraph" w:styleId="TableofFigures">
    <w:name w:val="table of figures"/>
    <w:basedOn w:val="Normal"/>
    <w:next w:val="Normal"/>
    <w:uiPriority w:val="99"/>
    <w:semiHidden/>
    <w:unhideWhenUsed/>
    <w:rsid w:val="00DD1512"/>
    <w:pPr>
      <w:spacing w:after="0"/>
    </w:pPr>
  </w:style>
  <w:style w:type="paragraph" w:styleId="Title">
    <w:name w:val="Title"/>
    <w:basedOn w:val="Normal"/>
    <w:next w:val="Normal"/>
    <w:link w:val="TitleChar"/>
    <w:uiPriority w:val="10"/>
    <w:qFormat/>
    <w:rsid w:val="00DD15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1512"/>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DD151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D1512"/>
    <w:pPr>
      <w:spacing w:after="100"/>
    </w:pPr>
  </w:style>
  <w:style w:type="paragraph" w:styleId="TOC2">
    <w:name w:val="toc 2"/>
    <w:basedOn w:val="Normal"/>
    <w:next w:val="Normal"/>
    <w:autoRedefine/>
    <w:uiPriority w:val="39"/>
    <w:semiHidden/>
    <w:unhideWhenUsed/>
    <w:rsid w:val="00DD1512"/>
    <w:pPr>
      <w:spacing w:after="100"/>
      <w:ind w:left="220"/>
    </w:pPr>
  </w:style>
  <w:style w:type="paragraph" w:styleId="TOC3">
    <w:name w:val="toc 3"/>
    <w:basedOn w:val="Normal"/>
    <w:next w:val="Normal"/>
    <w:autoRedefine/>
    <w:uiPriority w:val="39"/>
    <w:semiHidden/>
    <w:unhideWhenUsed/>
    <w:rsid w:val="00DD1512"/>
    <w:pPr>
      <w:spacing w:after="100"/>
      <w:ind w:left="440"/>
    </w:pPr>
  </w:style>
  <w:style w:type="paragraph" w:styleId="TOC4">
    <w:name w:val="toc 4"/>
    <w:basedOn w:val="Normal"/>
    <w:next w:val="Normal"/>
    <w:autoRedefine/>
    <w:uiPriority w:val="39"/>
    <w:semiHidden/>
    <w:unhideWhenUsed/>
    <w:rsid w:val="00DD1512"/>
    <w:pPr>
      <w:spacing w:after="100"/>
      <w:ind w:left="660"/>
    </w:pPr>
  </w:style>
  <w:style w:type="paragraph" w:styleId="TOC5">
    <w:name w:val="toc 5"/>
    <w:basedOn w:val="Normal"/>
    <w:next w:val="Normal"/>
    <w:autoRedefine/>
    <w:uiPriority w:val="39"/>
    <w:semiHidden/>
    <w:unhideWhenUsed/>
    <w:rsid w:val="00DD1512"/>
    <w:pPr>
      <w:spacing w:after="100"/>
      <w:ind w:left="880"/>
    </w:pPr>
  </w:style>
  <w:style w:type="paragraph" w:styleId="TOC6">
    <w:name w:val="toc 6"/>
    <w:basedOn w:val="Normal"/>
    <w:next w:val="Normal"/>
    <w:autoRedefine/>
    <w:uiPriority w:val="39"/>
    <w:semiHidden/>
    <w:unhideWhenUsed/>
    <w:rsid w:val="00DD1512"/>
    <w:pPr>
      <w:spacing w:after="100"/>
      <w:ind w:left="1100"/>
    </w:pPr>
  </w:style>
  <w:style w:type="paragraph" w:styleId="TOC7">
    <w:name w:val="toc 7"/>
    <w:basedOn w:val="Normal"/>
    <w:next w:val="Normal"/>
    <w:autoRedefine/>
    <w:uiPriority w:val="39"/>
    <w:semiHidden/>
    <w:unhideWhenUsed/>
    <w:rsid w:val="00DD1512"/>
    <w:pPr>
      <w:spacing w:after="100"/>
      <w:ind w:left="1320"/>
    </w:pPr>
  </w:style>
  <w:style w:type="paragraph" w:styleId="TOC8">
    <w:name w:val="toc 8"/>
    <w:basedOn w:val="Normal"/>
    <w:next w:val="Normal"/>
    <w:autoRedefine/>
    <w:uiPriority w:val="39"/>
    <w:semiHidden/>
    <w:unhideWhenUsed/>
    <w:rsid w:val="00DD1512"/>
    <w:pPr>
      <w:spacing w:after="100"/>
      <w:ind w:left="1540"/>
    </w:pPr>
  </w:style>
  <w:style w:type="paragraph" w:styleId="TOC9">
    <w:name w:val="toc 9"/>
    <w:basedOn w:val="Normal"/>
    <w:next w:val="Normal"/>
    <w:autoRedefine/>
    <w:uiPriority w:val="39"/>
    <w:semiHidden/>
    <w:unhideWhenUsed/>
    <w:rsid w:val="00DD1512"/>
    <w:pPr>
      <w:spacing w:after="100"/>
      <w:ind w:left="1760"/>
    </w:pPr>
  </w:style>
  <w:style w:type="paragraph" w:styleId="TOCHeading">
    <w:name w:val="TOC Heading"/>
    <w:basedOn w:val="Heading1"/>
    <w:next w:val="Normal"/>
    <w:uiPriority w:val="39"/>
    <w:semiHidden/>
    <w:unhideWhenUsed/>
    <w:qFormat/>
    <w:rsid w:val="00DD1512"/>
    <w:pPr>
      <w:outlineLvl w:val="9"/>
    </w:pPr>
  </w:style>
  <w:style w:type="character" w:styleId="CommentReference">
    <w:name w:val="annotation reference"/>
    <w:basedOn w:val="DefaultParagraphFont"/>
    <w:uiPriority w:val="99"/>
    <w:semiHidden/>
    <w:unhideWhenUsed/>
    <w:rsid w:val="00C756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2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j@cowi.d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samnedfsn1\common\@Science_Evidence_&amp;_Analysis\Geographical_Services\Geographic_Information_&amp;_Analysis_Services_3\Marine\Be%20Aware\Peter.Walker@naturalengland.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aware.bonnagreement.org/final-repor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55B39-A5E2-4FE5-B4B3-E91A3C57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6757</Words>
  <Characters>38521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 Creedon</cp:lastModifiedBy>
  <cp:revision>3</cp:revision>
  <cp:lastPrinted>2014-04-15T15:21:00Z</cp:lastPrinted>
  <dcterms:created xsi:type="dcterms:W3CDTF">2014-05-07T08:23:00Z</dcterms:created>
  <dcterms:modified xsi:type="dcterms:W3CDTF">2014-05-29T09:23:00Z</dcterms:modified>
</cp:coreProperties>
</file>