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678A" w14:textId="77777777" w:rsidR="00F014F5" w:rsidRPr="008950BC" w:rsidRDefault="00F014F5" w:rsidP="004E6CFD">
      <w:pPr>
        <w:spacing w:before="240"/>
        <w:jc w:val="both"/>
        <w:rPr>
          <w:rFonts w:asciiTheme="minorHAnsi" w:hAnsiTheme="minorHAnsi" w:cstheme="minorHAnsi"/>
          <w:sz w:val="28"/>
          <w:szCs w:val="36"/>
          <w:lang w:val="en-GB"/>
        </w:rPr>
      </w:pPr>
      <w:r w:rsidRPr="008950BC">
        <w:rPr>
          <w:rFonts w:asciiTheme="minorHAnsi" w:hAnsiTheme="minorHAnsi" w:cstheme="minorHAnsi"/>
          <w:sz w:val="40"/>
          <w:szCs w:val="40"/>
          <w:lang w:val="en-GB"/>
        </w:rPr>
        <w:t xml:space="preserve">Terms of Reference for a Working Group </w:t>
      </w:r>
      <w:r>
        <w:rPr>
          <w:rFonts w:asciiTheme="minorHAnsi" w:hAnsiTheme="minorHAnsi" w:cstheme="minorHAnsi"/>
          <w:sz w:val="40"/>
          <w:szCs w:val="40"/>
          <w:lang w:val="en-GB"/>
        </w:rPr>
        <w:t>on</w:t>
      </w:r>
      <w:r w:rsidRPr="008950BC">
        <w:rPr>
          <w:rFonts w:asciiTheme="minorHAnsi" w:hAnsiTheme="minorHAnsi" w:cstheme="minorHAnsi"/>
          <w:sz w:val="40"/>
          <w:szCs w:val="40"/>
          <w:lang w:val="en-GB"/>
        </w:rPr>
        <w:t xml:space="preserve"> MARPOL Annex VI monitoring activities (MAVI-WG)</w:t>
      </w:r>
    </w:p>
    <w:p w14:paraId="110152B3" w14:textId="4AFE1F99" w:rsidR="00A96691" w:rsidRPr="00A96691" w:rsidRDefault="00A96691" w:rsidP="00F014F5">
      <w:pPr>
        <w:rPr>
          <w:rFonts w:asciiTheme="minorHAnsi" w:hAnsiTheme="minorHAnsi" w:cstheme="minorHAnsi"/>
          <w:bCs/>
          <w:lang w:val="en-GB"/>
        </w:rPr>
      </w:pPr>
      <w:r w:rsidRPr="00A96691">
        <w:rPr>
          <w:rFonts w:asciiTheme="minorHAnsi" w:hAnsiTheme="minorHAnsi" w:cstheme="minorHAnsi"/>
          <w:bCs/>
          <w:lang w:val="en-GB"/>
        </w:rPr>
        <w:t>Agreed 2026</w:t>
      </w:r>
    </w:p>
    <w:p w14:paraId="360DFDEA" w14:textId="242A9776" w:rsidR="00F014F5" w:rsidRPr="008950BC" w:rsidRDefault="00F014F5" w:rsidP="00F014F5">
      <w:pPr>
        <w:rPr>
          <w:rFonts w:asciiTheme="minorHAnsi" w:hAnsiTheme="minorHAnsi" w:cstheme="minorHAnsi"/>
          <w:b/>
          <w:lang w:val="en-GB"/>
        </w:rPr>
      </w:pPr>
      <w:r w:rsidRPr="008950BC">
        <w:rPr>
          <w:rFonts w:asciiTheme="minorHAnsi" w:hAnsiTheme="minorHAnsi" w:cstheme="minorHAnsi"/>
          <w:b/>
          <w:lang w:val="en-GB"/>
        </w:rPr>
        <w:t>Background</w:t>
      </w:r>
    </w:p>
    <w:p w14:paraId="51D2B93F" w14:textId="77777777" w:rsidR="00F014F5" w:rsidRPr="00CB4F1F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 w:rsidRPr="00CB4F1F">
        <w:rPr>
          <w:rFonts w:asciiTheme="minorHAnsi" w:hAnsiTheme="minorHAnsi" w:cstheme="minorHAnsi"/>
        </w:rPr>
        <w:t>The Ministerial Meeting held in Bonn in 2019 formally approved the Decision on the extension of the scope of application of the Agreement with a view to cooperation on surveillance in respect of the requirements of Annex VI to the MARPOL Convention</w:t>
      </w:r>
      <w:r>
        <w:rPr>
          <w:rFonts w:asciiTheme="minorHAnsi" w:hAnsiTheme="minorHAnsi" w:cstheme="minorHAnsi"/>
        </w:rPr>
        <w:t>.</w:t>
      </w:r>
    </w:p>
    <w:p w14:paraId="1C198B6B" w14:textId="77777777" w:rsidR="00F014F5" w:rsidRPr="008950BC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Following the</w:t>
      </w:r>
      <w:r w:rsidRPr="008950BC">
        <w:rPr>
          <w:rFonts w:asciiTheme="minorHAnsi" w:hAnsiTheme="minorHAnsi" w:cstheme="minorHAnsi"/>
          <w:lang w:val="en-GB"/>
        </w:rPr>
        <w:t xml:space="preserve"> </w:t>
      </w:r>
      <w:r w:rsidRPr="008950BC">
        <w:rPr>
          <w:rFonts w:asciiTheme="minorHAnsi" w:hAnsiTheme="minorHAnsi" w:cstheme="minorHAnsi"/>
          <w:color w:val="000000"/>
          <w:lang w:val="en-GB"/>
        </w:rPr>
        <w:t xml:space="preserve">MARPOL Annex VI Experts Workshop </w:t>
      </w:r>
      <w:r w:rsidRPr="008950BC">
        <w:rPr>
          <w:rFonts w:asciiTheme="minorHAnsi" w:hAnsiTheme="minorHAnsi" w:cstheme="minorHAnsi"/>
          <w:lang w:val="en-GB"/>
        </w:rPr>
        <w:t xml:space="preserve">held on 2 – 5 February 2021 </w:t>
      </w:r>
      <w:r>
        <w:rPr>
          <w:rFonts w:asciiTheme="minorHAnsi" w:hAnsiTheme="minorHAnsi" w:cstheme="minorHAnsi"/>
          <w:lang w:val="en-GB"/>
        </w:rPr>
        <w:t>(</w:t>
      </w:r>
      <w:r w:rsidRPr="008950BC">
        <w:rPr>
          <w:rFonts w:asciiTheme="minorHAnsi" w:hAnsiTheme="minorHAnsi" w:cstheme="minorHAnsi"/>
          <w:lang w:val="en-GB"/>
        </w:rPr>
        <w:t>MAVIEWS 21</w:t>
      </w:r>
      <w:r>
        <w:rPr>
          <w:rFonts w:asciiTheme="minorHAnsi" w:hAnsiTheme="minorHAnsi" w:cstheme="minorHAnsi"/>
          <w:lang w:val="en-GB"/>
        </w:rPr>
        <w:t xml:space="preserve">) </w:t>
      </w:r>
      <w:r w:rsidRPr="008950BC">
        <w:rPr>
          <w:rFonts w:asciiTheme="minorHAnsi" w:hAnsiTheme="minorHAnsi" w:cstheme="minorHAnsi"/>
          <w:lang w:val="en-GB"/>
        </w:rPr>
        <w:t>to develop a common strategy and operational procedures on MARPOL Annex VI monitoring activities in the Bonn Agreement area</w:t>
      </w:r>
      <w:r>
        <w:rPr>
          <w:rFonts w:asciiTheme="minorHAnsi" w:hAnsiTheme="minorHAnsi" w:cstheme="minorHAnsi"/>
          <w:lang w:val="en-GB"/>
        </w:rPr>
        <w:t>, two</w:t>
      </w:r>
      <w:r w:rsidRPr="008950BC">
        <w:rPr>
          <w:rFonts w:asciiTheme="minorHAnsi" w:hAnsiTheme="minorHAnsi" w:cstheme="minorHAnsi"/>
          <w:lang w:val="en-GB"/>
        </w:rPr>
        <w:t xml:space="preserve"> working groups (WG) dealing with (1) strategic and operational aspects (MAVI-SOWG) and (2) technical aspects (MAVI-TWG)</w:t>
      </w:r>
      <w:r>
        <w:rPr>
          <w:rFonts w:asciiTheme="minorHAnsi" w:hAnsiTheme="minorHAnsi" w:cstheme="minorHAnsi"/>
          <w:lang w:val="en-GB"/>
        </w:rPr>
        <w:t xml:space="preserve"> were established</w:t>
      </w:r>
      <w:r w:rsidRPr="008950BC">
        <w:rPr>
          <w:rFonts w:asciiTheme="minorHAnsi" w:hAnsiTheme="minorHAnsi" w:cstheme="minorHAnsi"/>
          <w:lang w:val="en-GB"/>
        </w:rPr>
        <w:t xml:space="preserve"> under the umbrella of OTSOPA. </w:t>
      </w:r>
      <w:r>
        <w:rPr>
          <w:rFonts w:asciiTheme="minorHAnsi" w:hAnsiTheme="minorHAnsi" w:cstheme="minorHAnsi"/>
          <w:lang w:val="en-GB"/>
        </w:rPr>
        <w:t>Their Terms of Reference were adopted by BONN 2021 and updated by BONN 2022.</w:t>
      </w:r>
    </w:p>
    <w:p w14:paraId="1B064012" w14:textId="77777777" w:rsidR="00F014F5" w:rsidRPr="00051EBC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 w:rsidRPr="00051EBC">
        <w:rPr>
          <w:rFonts w:asciiTheme="minorHAnsi" w:hAnsiTheme="minorHAnsi" w:cstheme="minorHAnsi"/>
          <w:lang w:val="en-GB"/>
        </w:rPr>
        <w:t xml:space="preserve">Considering the lack of one of the Co-convenors and the work under an EU-funded project </w:t>
      </w:r>
      <w:r>
        <w:rPr>
          <w:rFonts w:asciiTheme="minorHAnsi" w:hAnsiTheme="minorHAnsi" w:cstheme="minorHAnsi"/>
          <w:lang w:val="en-GB"/>
        </w:rPr>
        <w:t xml:space="preserve">in 2026 </w:t>
      </w:r>
      <w:r w:rsidRPr="00051EBC">
        <w:rPr>
          <w:rFonts w:asciiTheme="minorHAnsi" w:hAnsiTheme="minorHAnsi" w:cstheme="minorHAnsi"/>
          <w:lang w:val="en-GB"/>
        </w:rPr>
        <w:t>the two working groups have been merged to work in an efficient manner.</w:t>
      </w:r>
    </w:p>
    <w:p w14:paraId="59D4AEDB" w14:textId="77777777" w:rsidR="00F014F5" w:rsidRPr="008950BC" w:rsidRDefault="00F014F5" w:rsidP="00F014F5">
      <w:pPr>
        <w:spacing w:before="120" w:after="0"/>
        <w:rPr>
          <w:rFonts w:asciiTheme="minorHAnsi" w:hAnsiTheme="minorHAnsi" w:cstheme="minorHAnsi"/>
          <w:b/>
          <w:lang w:val="en-GB"/>
        </w:rPr>
      </w:pPr>
      <w:r w:rsidRPr="008950BC">
        <w:rPr>
          <w:rFonts w:asciiTheme="minorHAnsi" w:hAnsiTheme="minorHAnsi" w:cstheme="minorHAnsi"/>
          <w:b/>
          <w:lang w:val="en-GB"/>
        </w:rPr>
        <w:t>Objective</w:t>
      </w:r>
    </w:p>
    <w:p w14:paraId="4F44E9DD" w14:textId="77777777" w:rsidR="00F014F5" w:rsidRPr="00051EBC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 xml:space="preserve">To </w:t>
      </w:r>
      <w:r>
        <w:rPr>
          <w:rFonts w:asciiTheme="minorHAnsi" w:hAnsiTheme="minorHAnsi" w:cstheme="minorHAnsi"/>
          <w:lang w:val="en-GB"/>
        </w:rPr>
        <w:t xml:space="preserve">prevent </w:t>
      </w:r>
      <w:r w:rsidRPr="002B5DBC">
        <w:rPr>
          <w:rFonts w:asciiTheme="minorHAnsi" w:hAnsiTheme="minorHAnsi" w:cstheme="minorHAnsi"/>
          <w:lang w:val="en-IE"/>
        </w:rPr>
        <w:t xml:space="preserve">air pollution from ships by establishing a harmonised monitoring </w:t>
      </w:r>
      <w:r w:rsidRPr="002B5DBC">
        <w:rPr>
          <w:rFonts w:asciiTheme="minorHAnsi" w:hAnsiTheme="minorHAnsi" w:cstheme="minorHAnsi"/>
        </w:rPr>
        <w:t xml:space="preserve">and reporting </w:t>
      </w:r>
      <w:r w:rsidRPr="002B5DBC">
        <w:rPr>
          <w:rFonts w:asciiTheme="minorHAnsi" w:hAnsiTheme="minorHAnsi" w:cstheme="minorHAnsi"/>
          <w:lang w:val="en-IE"/>
        </w:rPr>
        <w:t>strategy for a collective effort to support the enforcement of MARPOL Annex VI</w:t>
      </w:r>
      <w:r>
        <w:rPr>
          <w:rFonts w:asciiTheme="minorHAnsi" w:hAnsiTheme="minorHAnsi" w:cstheme="minorHAnsi"/>
          <w:lang w:val="en-IE"/>
        </w:rPr>
        <w:t xml:space="preserve"> as set out in</w:t>
      </w:r>
      <w:r w:rsidRPr="002B5DBC">
        <w:rPr>
          <w:rFonts w:asciiTheme="minorHAnsi" w:hAnsiTheme="minorHAnsi" w:cstheme="minorHAnsi"/>
          <w:lang w:val="en-GB"/>
        </w:rPr>
        <w:t xml:space="preserve"> strategic objective S2 under the Bonn Agreement Strategy (BAS) 2025-2035</w:t>
      </w:r>
      <w:r w:rsidRPr="002B5DBC">
        <w:rPr>
          <w:rFonts w:asciiTheme="minorHAnsi" w:hAnsiTheme="minorHAnsi" w:cstheme="minorHAnsi"/>
          <w:lang w:val="en-IE"/>
        </w:rPr>
        <w:t xml:space="preserve">. </w:t>
      </w:r>
    </w:p>
    <w:p w14:paraId="21CCA91D" w14:textId="77777777" w:rsidR="00F014F5" w:rsidRPr="002B5DBC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To deliver the following </w:t>
      </w:r>
      <w:r w:rsidRPr="002B5DBC">
        <w:rPr>
          <w:rFonts w:asciiTheme="minorHAnsi" w:hAnsiTheme="minorHAnsi" w:cstheme="minorHAnsi"/>
          <w:lang w:val="en-IE"/>
        </w:rPr>
        <w:t>operational objectives</w:t>
      </w:r>
      <w:r>
        <w:rPr>
          <w:rFonts w:asciiTheme="minorHAnsi" w:hAnsiTheme="minorHAnsi" w:cstheme="minorHAnsi"/>
          <w:lang w:val="en-IE"/>
        </w:rPr>
        <w:t xml:space="preserve"> under S2 of the BAS 2025-2035 and the related tasks in the Implementation Plan</w:t>
      </w:r>
      <w:r w:rsidRPr="002B5DBC">
        <w:rPr>
          <w:rFonts w:asciiTheme="minorHAnsi" w:hAnsiTheme="minorHAnsi" w:cstheme="minorHAnsi"/>
          <w:lang w:val="en-IE"/>
        </w:rPr>
        <w:t>:</w:t>
      </w:r>
    </w:p>
    <w:p w14:paraId="4380919B" w14:textId="77777777" w:rsidR="00F014F5" w:rsidRPr="002B5DBC" w:rsidRDefault="00F014F5" w:rsidP="00F014F5">
      <w:p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567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>S2O1</w:t>
      </w:r>
      <w:r w:rsidRPr="002B5DBC">
        <w:rPr>
          <w:rFonts w:asciiTheme="minorHAnsi" w:hAnsiTheme="minorHAnsi" w:cstheme="minorHAnsi"/>
          <w:lang w:val="en-GB"/>
        </w:rPr>
        <w:tab/>
        <w:t>To undertake surveillance of emissions caused by ships within the framework of Annex VI to the MARPOL Convention which contribute or pose a threat to the marine environment.</w:t>
      </w:r>
    </w:p>
    <w:p w14:paraId="365EB981" w14:textId="77777777" w:rsidR="00F014F5" w:rsidRPr="002B5DBC" w:rsidRDefault="00F014F5" w:rsidP="00F014F5">
      <w:p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567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>S2O2</w:t>
      </w:r>
      <w:r w:rsidRPr="002B5DBC">
        <w:rPr>
          <w:rFonts w:asciiTheme="minorHAnsi" w:hAnsiTheme="minorHAnsi" w:cstheme="minorHAnsi"/>
          <w:lang w:val="en-GB"/>
        </w:rPr>
        <w:tab/>
        <w:t>To identify priority/high risk areas of air pollution using remote measurements, satellite and AIS information and perform a health risk analysis to be monitored by the Bonn Agreement.</w:t>
      </w:r>
    </w:p>
    <w:p w14:paraId="6AFF6DAA" w14:textId="77777777" w:rsidR="00F014F5" w:rsidRPr="002B5DBC" w:rsidRDefault="00F014F5" w:rsidP="00F014F5">
      <w:p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567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>S2O3</w:t>
      </w:r>
      <w:r w:rsidRPr="002B5DBC">
        <w:rPr>
          <w:rFonts w:asciiTheme="minorHAnsi" w:hAnsiTheme="minorHAnsi" w:cstheme="minorHAnsi"/>
          <w:lang w:val="en-GB"/>
        </w:rPr>
        <w:tab/>
        <w:t xml:space="preserve">To develop harmonised </w:t>
      </w:r>
      <w:proofErr w:type="spellStart"/>
      <w:r w:rsidRPr="002B5DBC">
        <w:rPr>
          <w:rFonts w:asciiTheme="minorHAnsi" w:hAnsiTheme="minorHAnsi" w:cstheme="minorHAnsi"/>
          <w:lang w:val="en-GB"/>
        </w:rPr>
        <w:t>SOx</w:t>
      </w:r>
      <w:proofErr w:type="spellEnd"/>
      <w:r w:rsidRPr="002B5DBC">
        <w:rPr>
          <w:rFonts w:asciiTheme="minorHAnsi" w:hAnsiTheme="minorHAnsi" w:cstheme="minorHAnsi"/>
          <w:lang w:val="en-GB"/>
        </w:rPr>
        <w:t xml:space="preserve"> and NOx remote compliance monitoring procedures.</w:t>
      </w:r>
    </w:p>
    <w:p w14:paraId="641F10DC" w14:textId="77777777" w:rsidR="00F014F5" w:rsidRPr="002B5DBC" w:rsidRDefault="00F014F5" w:rsidP="00F014F5">
      <w:p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567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>S2O4</w:t>
      </w:r>
      <w:r w:rsidRPr="002B5DBC">
        <w:rPr>
          <w:rFonts w:asciiTheme="minorHAnsi" w:hAnsiTheme="minorHAnsi" w:cstheme="minorHAnsi"/>
          <w:lang w:val="en-GB"/>
        </w:rPr>
        <w:tab/>
        <w:t xml:space="preserve">To further develop a targeting mechanism based on agreed alert thresholds principles for a better efficiency of Port State Control (PSC) inspections </w:t>
      </w:r>
      <w:proofErr w:type="gramStart"/>
      <w:r w:rsidRPr="002B5DBC">
        <w:rPr>
          <w:rFonts w:asciiTheme="minorHAnsi" w:hAnsiTheme="minorHAnsi" w:cstheme="minorHAnsi"/>
          <w:lang w:val="en-GB"/>
        </w:rPr>
        <w:t>in order to</w:t>
      </w:r>
      <w:proofErr w:type="gramEnd"/>
      <w:r w:rsidRPr="002B5DBC">
        <w:rPr>
          <w:rFonts w:asciiTheme="minorHAnsi" w:hAnsiTheme="minorHAnsi" w:cstheme="minorHAnsi"/>
          <w:lang w:val="en-GB"/>
        </w:rPr>
        <w:t xml:space="preserve"> support the Paris MoU.</w:t>
      </w:r>
    </w:p>
    <w:p w14:paraId="16D6BCBD" w14:textId="77777777" w:rsidR="00F014F5" w:rsidRPr="002B5DBC" w:rsidRDefault="00F014F5" w:rsidP="00F014F5">
      <w:p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567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>S2O5</w:t>
      </w:r>
      <w:r w:rsidRPr="002B5DBC">
        <w:rPr>
          <w:rFonts w:asciiTheme="minorHAnsi" w:hAnsiTheme="minorHAnsi" w:cstheme="minorHAnsi"/>
          <w:lang w:val="en-GB"/>
        </w:rPr>
        <w:tab/>
        <w:t xml:space="preserve">To develop a standard reporting format for </w:t>
      </w:r>
      <w:proofErr w:type="spellStart"/>
      <w:r w:rsidRPr="002B5DBC">
        <w:rPr>
          <w:rFonts w:asciiTheme="minorHAnsi" w:hAnsiTheme="minorHAnsi" w:cstheme="minorHAnsi"/>
          <w:lang w:val="en-GB"/>
        </w:rPr>
        <w:t>SOx</w:t>
      </w:r>
      <w:proofErr w:type="spellEnd"/>
      <w:r w:rsidRPr="002B5DBC">
        <w:rPr>
          <w:rFonts w:asciiTheme="minorHAnsi" w:hAnsiTheme="minorHAnsi" w:cstheme="minorHAnsi"/>
          <w:lang w:val="en-GB"/>
        </w:rPr>
        <w:t xml:space="preserve"> and NOx emissions compatible with Port State Control (PSC) and the reporting under Thetis-EU and alternative sharing platforms, as appropriate.</w:t>
      </w:r>
    </w:p>
    <w:p w14:paraId="471358F4" w14:textId="77777777" w:rsidR="00F014F5" w:rsidRPr="002B5DBC" w:rsidRDefault="00F014F5" w:rsidP="00F014F5">
      <w:p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567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>S2O6</w:t>
      </w:r>
      <w:r w:rsidRPr="002B5DBC">
        <w:rPr>
          <w:rFonts w:asciiTheme="minorHAnsi" w:hAnsiTheme="minorHAnsi" w:cstheme="minorHAnsi"/>
          <w:lang w:val="en-GB"/>
        </w:rPr>
        <w:tab/>
        <w:t>To elaborate a chapter or handbook on MARPOL Annex VI for the Counter Pollution Manual.</w:t>
      </w:r>
    </w:p>
    <w:p w14:paraId="4C486E9E" w14:textId="77777777" w:rsidR="00F014F5" w:rsidRPr="002B5DBC" w:rsidRDefault="00F014F5" w:rsidP="00F014F5">
      <w:p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567"/>
        <w:jc w:val="both"/>
        <w:rPr>
          <w:rFonts w:asciiTheme="minorHAnsi" w:hAnsiTheme="minorHAnsi" w:cstheme="minorHAnsi"/>
          <w:lang w:val="en-GB"/>
        </w:rPr>
      </w:pPr>
      <w:r w:rsidRPr="002B5DBC">
        <w:rPr>
          <w:rFonts w:asciiTheme="minorHAnsi" w:hAnsiTheme="minorHAnsi" w:cstheme="minorHAnsi"/>
          <w:lang w:val="en-GB"/>
        </w:rPr>
        <w:t>S2O7</w:t>
      </w:r>
      <w:r w:rsidRPr="002B5DBC">
        <w:rPr>
          <w:rFonts w:asciiTheme="minorHAnsi" w:hAnsiTheme="minorHAnsi" w:cstheme="minorHAnsi"/>
          <w:lang w:val="en-GB"/>
        </w:rPr>
        <w:tab/>
      </w:r>
      <w:bookmarkStart w:id="0" w:name="_Hlk203386297"/>
      <w:r w:rsidRPr="002B5DBC">
        <w:rPr>
          <w:rFonts w:asciiTheme="minorHAnsi" w:hAnsiTheme="minorHAnsi" w:cstheme="minorHAnsi"/>
          <w:lang w:val="en-GB"/>
        </w:rPr>
        <w:t>To ensure the sharing of up-to-date data with the Bonn Agreement Contracting Parties on relevant information to enable air emission regulation enforcement, such as details on exhaust gas abatement installations (</w:t>
      </w:r>
      <w:proofErr w:type="spellStart"/>
      <w:r w:rsidRPr="002B5DBC">
        <w:rPr>
          <w:rFonts w:asciiTheme="minorHAnsi" w:hAnsiTheme="minorHAnsi" w:cstheme="minorHAnsi"/>
          <w:lang w:val="en-GB"/>
        </w:rPr>
        <w:t>SOx</w:t>
      </w:r>
      <w:proofErr w:type="spellEnd"/>
      <w:r w:rsidRPr="002B5DBC">
        <w:rPr>
          <w:rFonts w:asciiTheme="minorHAnsi" w:hAnsiTheme="minorHAnsi" w:cstheme="minorHAnsi"/>
          <w:lang w:val="en-GB"/>
        </w:rPr>
        <w:t xml:space="preserve"> and NOx), static ship related data, inspection findings, and others.</w:t>
      </w:r>
      <w:bookmarkEnd w:id="0"/>
    </w:p>
    <w:p w14:paraId="11C88568" w14:textId="77777777" w:rsidR="00F014F5" w:rsidRPr="00BE5C8E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To support with the following actions the work of the project, w</w:t>
      </w:r>
      <w:r w:rsidRPr="005A444B">
        <w:rPr>
          <w:rFonts w:asciiTheme="minorHAnsi" w:hAnsiTheme="minorHAnsi" w:cstheme="minorHAnsi"/>
          <w:lang w:val="en-GB"/>
        </w:rPr>
        <w:t>hich successfully applied for the EU call HORIZON-CL5-2026-01-D5-17</w:t>
      </w:r>
      <w:r>
        <w:rPr>
          <w:lang w:val="en-GB"/>
        </w:rPr>
        <w:t>:</w:t>
      </w:r>
    </w:p>
    <w:p w14:paraId="54B2B0BC" w14:textId="77777777" w:rsidR="00F014F5" w:rsidRPr="00A01BBE" w:rsidRDefault="00F014F5" w:rsidP="00F014F5">
      <w:pPr>
        <w:pStyle w:val="Style1"/>
        <w:numPr>
          <w:ilvl w:val="1"/>
          <w:numId w:val="25"/>
        </w:numPr>
        <w:rPr>
          <w:lang w:val="en-GB"/>
        </w:rPr>
      </w:pPr>
      <w:r>
        <w:rPr>
          <w:lang w:val="en-GB"/>
        </w:rPr>
        <w:lastRenderedPageBreak/>
        <w:t>To provide</w:t>
      </w:r>
      <w:r w:rsidRPr="00A01BBE">
        <w:rPr>
          <w:lang w:val="en-GB"/>
        </w:rPr>
        <w:t xml:space="preserve"> monitoring- and inspection data and reports (cooperation with EMSA, PSC and national authorities) and/or other information of relevance (e.g. ship operational parameters)</w:t>
      </w:r>
      <w:r>
        <w:rPr>
          <w:lang w:val="en-GB"/>
        </w:rPr>
        <w:t>;</w:t>
      </w:r>
      <w:r w:rsidRPr="00A01BBE">
        <w:rPr>
          <w:lang w:val="en-GB"/>
        </w:rPr>
        <w:t xml:space="preserve"> </w:t>
      </w:r>
    </w:p>
    <w:p w14:paraId="663300D9" w14:textId="77777777" w:rsidR="00F014F5" w:rsidRPr="00A01BBE" w:rsidRDefault="00F014F5" w:rsidP="00F014F5">
      <w:pPr>
        <w:pStyle w:val="Style1"/>
        <w:numPr>
          <w:ilvl w:val="1"/>
          <w:numId w:val="25"/>
        </w:numPr>
      </w:pPr>
      <w:r>
        <w:rPr>
          <w:lang w:val="en-GB"/>
        </w:rPr>
        <w:t>To s</w:t>
      </w:r>
      <w:r w:rsidRPr="00A01BBE">
        <w:rPr>
          <w:lang w:val="en-GB"/>
        </w:rPr>
        <w:t>upport measurement campaigns (e.g. flight permissions, higher level of alertness for PSC inspections, Fuel samples, EGCS logs, …)</w:t>
      </w:r>
    </w:p>
    <w:p w14:paraId="4DB47BE4" w14:textId="77777777" w:rsidR="00F014F5" w:rsidRPr="00A01BBE" w:rsidRDefault="00F014F5" w:rsidP="00F014F5">
      <w:pPr>
        <w:pStyle w:val="Style1"/>
        <w:numPr>
          <w:ilvl w:val="1"/>
          <w:numId w:val="25"/>
        </w:numPr>
      </w:pPr>
      <w:r>
        <w:t xml:space="preserve">To </w:t>
      </w:r>
      <w:r>
        <w:rPr>
          <w:lang w:val="en-GB"/>
        </w:rPr>
        <w:t>c</w:t>
      </w:r>
      <w:r w:rsidRPr="00A01BBE">
        <w:rPr>
          <w:lang w:val="en-GB"/>
        </w:rPr>
        <w:t>ooperat</w:t>
      </w:r>
      <w:r>
        <w:rPr>
          <w:lang w:val="en-GB"/>
        </w:rPr>
        <w:t>e</w:t>
      </w:r>
      <w:r w:rsidRPr="00A01BBE">
        <w:rPr>
          <w:lang w:val="en-GB"/>
        </w:rPr>
        <w:t xml:space="preserve"> by using EMSA-RPAS Service parallel to measurement campaigns and allow EMSA to share data,</w:t>
      </w:r>
    </w:p>
    <w:p w14:paraId="2001CBB9" w14:textId="77777777" w:rsidR="00F014F5" w:rsidRPr="00A01BBE" w:rsidRDefault="00F014F5" w:rsidP="00F014F5">
      <w:pPr>
        <w:pStyle w:val="Style1"/>
        <w:numPr>
          <w:ilvl w:val="1"/>
          <w:numId w:val="25"/>
        </w:numPr>
      </w:pPr>
      <w:r>
        <w:t>To p</w:t>
      </w:r>
      <w:proofErr w:type="spellStart"/>
      <w:r w:rsidRPr="00A01BBE">
        <w:rPr>
          <w:lang w:val="en-GB"/>
        </w:rPr>
        <w:t>articipa</w:t>
      </w:r>
      <w:r>
        <w:rPr>
          <w:lang w:val="en-GB"/>
        </w:rPr>
        <w:t>te</w:t>
      </w:r>
      <w:proofErr w:type="spellEnd"/>
      <w:r w:rsidRPr="00A01BBE">
        <w:rPr>
          <w:lang w:val="en-GB"/>
        </w:rPr>
        <w:t xml:space="preserve"> in </w:t>
      </w:r>
      <w:r>
        <w:rPr>
          <w:lang w:val="en-GB"/>
        </w:rPr>
        <w:t>s</w:t>
      </w:r>
      <w:r w:rsidRPr="00A01BBE">
        <w:rPr>
          <w:lang w:val="en-GB"/>
        </w:rPr>
        <w:t>takeholder workshops and project advisory board</w:t>
      </w:r>
    </w:p>
    <w:p w14:paraId="7FF12F47" w14:textId="77777777" w:rsidR="00F014F5" w:rsidRPr="00A01BBE" w:rsidRDefault="00F014F5" w:rsidP="00F014F5">
      <w:pPr>
        <w:pStyle w:val="Style1"/>
        <w:numPr>
          <w:ilvl w:val="1"/>
          <w:numId w:val="25"/>
        </w:numPr>
      </w:pPr>
      <w:r>
        <w:t>To consider</w:t>
      </w:r>
      <w:r w:rsidRPr="00A01BBE">
        <w:t xml:space="preserve"> findings obtained within the project and dissemination to regional agreements and IMO</w:t>
      </w:r>
    </w:p>
    <w:p w14:paraId="62AFA409" w14:textId="77777777" w:rsidR="00F014F5" w:rsidRPr="00BE5C8E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 w:rsidRPr="00BE5C8E">
        <w:rPr>
          <w:rFonts w:asciiTheme="minorHAnsi" w:hAnsiTheme="minorHAnsi" w:cstheme="minorHAnsi"/>
          <w:lang w:val="en-GB"/>
        </w:rPr>
        <w:t xml:space="preserve">To exchange information with OSPAR </w:t>
      </w:r>
      <w:proofErr w:type="gramStart"/>
      <w:r w:rsidRPr="00BE5C8E">
        <w:rPr>
          <w:rFonts w:asciiTheme="minorHAnsi" w:hAnsiTheme="minorHAnsi" w:cstheme="minorHAnsi"/>
          <w:lang w:val="en-GB"/>
        </w:rPr>
        <w:t>in particular with</w:t>
      </w:r>
      <w:proofErr w:type="gramEnd"/>
      <w:r w:rsidRPr="00BE5C8E">
        <w:rPr>
          <w:rFonts w:asciiTheme="minorHAnsi" w:hAnsiTheme="minorHAnsi" w:cstheme="minorHAnsi"/>
          <w:lang w:val="en-GB"/>
        </w:rPr>
        <w:t xml:space="preserve"> the North Sea Network of Investigators &amp; Prosecutors (NSN) and the </w:t>
      </w:r>
      <w:r w:rsidRPr="00BE5C8E">
        <w:rPr>
          <w:rFonts w:asciiTheme="minorHAnsi" w:hAnsiTheme="minorHAnsi" w:cstheme="minorHAnsi"/>
        </w:rPr>
        <w:t>Environmental Impacts of Human Activities Committee (</w:t>
      </w:r>
      <w:r w:rsidRPr="00BE5C8E">
        <w:rPr>
          <w:rFonts w:asciiTheme="minorHAnsi" w:hAnsiTheme="minorHAnsi" w:cstheme="minorHAnsi"/>
          <w:lang w:val="en-GB"/>
        </w:rPr>
        <w:t>EIHA</w:t>
      </w:r>
      <w:r>
        <w:rPr>
          <w:rFonts w:asciiTheme="minorHAnsi" w:hAnsiTheme="minorHAnsi" w:cstheme="minorHAnsi"/>
          <w:lang w:val="en-GB"/>
        </w:rPr>
        <w:t>) Committee</w:t>
      </w:r>
      <w:r w:rsidRPr="00BE5C8E">
        <w:rPr>
          <w:rFonts w:asciiTheme="minorHAnsi" w:hAnsiTheme="minorHAnsi" w:cstheme="minorHAnsi"/>
          <w:lang w:val="en-GB"/>
        </w:rPr>
        <w:t>.</w:t>
      </w:r>
    </w:p>
    <w:p w14:paraId="0734E72F" w14:textId="77777777" w:rsidR="00F014F5" w:rsidRPr="008950BC" w:rsidRDefault="00F014F5" w:rsidP="00F014F5">
      <w:pPr>
        <w:keepNext/>
        <w:spacing w:before="120" w:after="0"/>
        <w:rPr>
          <w:rFonts w:asciiTheme="minorHAnsi" w:hAnsiTheme="minorHAnsi" w:cstheme="minorHAnsi"/>
          <w:b/>
          <w:lang w:val="en-GB"/>
        </w:rPr>
      </w:pPr>
      <w:r w:rsidRPr="008950BC">
        <w:rPr>
          <w:rFonts w:asciiTheme="minorHAnsi" w:hAnsiTheme="minorHAnsi" w:cstheme="minorHAnsi"/>
          <w:b/>
          <w:lang w:val="en-GB"/>
        </w:rPr>
        <w:t>Participants</w:t>
      </w:r>
    </w:p>
    <w:p w14:paraId="1395977F" w14:textId="77777777" w:rsidR="00F014F5" w:rsidRPr="008950BC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 w:rsidRPr="008950BC">
        <w:rPr>
          <w:rFonts w:asciiTheme="minorHAnsi" w:hAnsiTheme="minorHAnsi" w:cstheme="minorHAnsi"/>
          <w:lang w:val="en-GB"/>
        </w:rPr>
        <w:t>The ICG will be co-convened by</w:t>
      </w:r>
      <w:r>
        <w:rPr>
          <w:rFonts w:asciiTheme="minorHAnsi" w:hAnsiTheme="minorHAnsi" w:cstheme="minorHAnsi"/>
          <w:lang w:val="en-GB"/>
        </w:rPr>
        <w:t xml:space="preserve"> Belgium,</w:t>
      </w:r>
      <w:r w:rsidRPr="008950BC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Germany</w:t>
      </w:r>
      <w:r w:rsidRPr="008950BC">
        <w:rPr>
          <w:rFonts w:asciiTheme="minorHAnsi" w:hAnsiTheme="minorHAnsi" w:cstheme="minorHAnsi"/>
          <w:lang w:val="en-GB"/>
        </w:rPr>
        <w:t xml:space="preserve"> and The Netherlands, with participation from Belgium, </w:t>
      </w:r>
      <w:r>
        <w:rPr>
          <w:rFonts w:asciiTheme="minorHAnsi" w:hAnsiTheme="minorHAnsi" w:cstheme="minorHAnsi"/>
          <w:lang w:val="en-GB"/>
        </w:rPr>
        <w:t xml:space="preserve">Denmark, </w:t>
      </w:r>
      <w:r w:rsidRPr="008950BC">
        <w:rPr>
          <w:rFonts w:asciiTheme="minorHAnsi" w:hAnsiTheme="minorHAnsi" w:cstheme="minorHAnsi"/>
          <w:lang w:val="en-GB"/>
        </w:rPr>
        <w:t xml:space="preserve">EU (EMSA), Germany, Ireland, </w:t>
      </w:r>
      <w:r>
        <w:rPr>
          <w:rFonts w:asciiTheme="minorHAnsi" w:hAnsiTheme="minorHAnsi" w:cstheme="minorHAnsi"/>
          <w:lang w:val="en-GB"/>
        </w:rPr>
        <w:t xml:space="preserve">The Netherlands, Norway, </w:t>
      </w:r>
      <w:r w:rsidRPr="008950BC">
        <w:rPr>
          <w:rFonts w:asciiTheme="minorHAnsi" w:hAnsiTheme="minorHAnsi" w:cstheme="minorHAnsi"/>
          <w:lang w:val="en-GB"/>
        </w:rPr>
        <w:t xml:space="preserve">Spain, Sweden, and the United Kingdom, and representatives from the North Sea Network of investigators and Prosecutors. </w:t>
      </w:r>
      <w:r>
        <w:rPr>
          <w:rFonts w:asciiTheme="minorHAnsi" w:hAnsiTheme="minorHAnsi" w:cstheme="minorHAnsi"/>
          <w:lang w:val="en-GB"/>
        </w:rPr>
        <w:t>A list will be maintained updated by the Secretariat.</w:t>
      </w:r>
    </w:p>
    <w:p w14:paraId="6CE1970F" w14:textId="77777777" w:rsidR="00F014F5" w:rsidRPr="008950BC" w:rsidRDefault="00F014F5" w:rsidP="00F014F5">
      <w:pPr>
        <w:keepNext/>
        <w:spacing w:before="120" w:after="0"/>
        <w:rPr>
          <w:rFonts w:asciiTheme="minorHAnsi" w:hAnsiTheme="minorHAnsi" w:cstheme="minorHAnsi"/>
          <w:b/>
          <w:lang w:val="en-GB"/>
        </w:rPr>
      </w:pPr>
      <w:r w:rsidRPr="008950BC">
        <w:rPr>
          <w:rFonts w:asciiTheme="minorHAnsi" w:hAnsiTheme="minorHAnsi" w:cstheme="minorHAnsi"/>
          <w:b/>
          <w:lang w:val="en-GB"/>
        </w:rPr>
        <w:t>Work arrangements</w:t>
      </w:r>
    </w:p>
    <w:p w14:paraId="256D15EF" w14:textId="77777777" w:rsidR="00F014F5" w:rsidRPr="008950BC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 w:rsidRPr="008950BC">
        <w:rPr>
          <w:rFonts w:asciiTheme="minorHAnsi" w:hAnsiTheme="minorHAnsi" w:cstheme="minorHAnsi"/>
          <w:lang w:val="en-GB"/>
        </w:rPr>
        <w:t>The WG will work via correspondence and hold the following meetings:</w:t>
      </w:r>
    </w:p>
    <w:p w14:paraId="64EF327C" w14:textId="77777777" w:rsidR="00F014F5" w:rsidRPr="008950BC" w:rsidRDefault="00F014F5" w:rsidP="00F014F5">
      <w:pPr>
        <w:numPr>
          <w:ilvl w:val="1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1134" w:hanging="567"/>
        <w:jc w:val="both"/>
        <w:rPr>
          <w:rFonts w:asciiTheme="minorHAnsi" w:hAnsiTheme="minorHAnsi" w:cstheme="minorHAnsi"/>
          <w:lang w:val="en-GB"/>
        </w:rPr>
      </w:pPr>
      <w:r w:rsidRPr="008950BC">
        <w:rPr>
          <w:rFonts w:asciiTheme="minorHAnsi" w:hAnsiTheme="minorHAnsi" w:cstheme="minorHAnsi"/>
          <w:lang w:val="en-GB"/>
        </w:rPr>
        <w:t>online WG meetings;</w:t>
      </w:r>
    </w:p>
    <w:p w14:paraId="4770B5E2" w14:textId="77777777" w:rsidR="00F014F5" w:rsidRPr="008950BC" w:rsidRDefault="00F014F5" w:rsidP="00F014F5">
      <w:pPr>
        <w:numPr>
          <w:ilvl w:val="1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1134" w:hanging="567"/>
        <w:jc w:val="both"/>
        <w:rPr>
          <w:rFonts w:asciiTheme="minorHAnsi" w:hAnsiTheme="minorHAnsi" w:cstheme="minorHAnsi"/>
          <w:lang w:val="en-GB"/>
        </w:rPr>
      </w:pPr>
      <w:r w:rsidRPr="008950BC">
        <w:rPr>
          <w:rFonts w:asciiTheme="minorHAnsi" w:hAnsiTheme="minorHAnsi" w:cstheme="minorHAnsi"/>
          <w:color w:val="000000"/>
          <w:lang w:val="en-GB"/>
        </w:rPr>
        <w:t xml:space="preserve">an annual physical </w:t>
      </w:r>
      <w:r>
        <w:rPr>
          <w:rFonts w:asciiTheme="minorHAnsi" w:hAnsiTheme="minorHAnsi" w:cstheme="minorHAnsi"/>
          <w:color w:val="000000"/>
          <w:lang w:val="en-GB"/>
        </w:rPr>
        <w:t>meeting</w:t>
      </w:r>
      <w:r w:rsidRPr="008950BC">
        <w:rPr>
          <w:rFonts w:asciiTheme="minorHAnsi" w:hAnsiTheme="minorHAnsi" w:cstheme="minorHAnsi"/>
          <w:color w:val="000000"/>
          <w:lang w:val="en-GB"/>
        </w:rPr>
        <w:t xml:space="preserve"> </w:t>
      </w:r>
      <w:proofErr w:type="gramStart"/>
      <w:r w:rsidRPr="008950BC">
        <w:rPr>
          <w:rFonts w:asciiTheme="minorHAnsi" w:hAnsiTheme="minorHAnsi" w:cstheme="minorHAnsi"/>
          <w:color w:val="000000"/>
          <w:lang w:val="en-GB"/>
        </w:rPr>
        <w:t>back to back</w:t>
      </w:r>
      <w:proofErr w:type="gramEnd"/>
      <w:r w:rsidRPr="008950BC">
        <w:rPr>
          <w:rFonts w:asciiTheme="minorHAnsi" w:hAnsiTheme="minorHAnsi" w:cstheme="minorHAnsi"/>
          <w:color w:val="000000"/>
          <w:lang w:val="en-GB"/>
        </w:rPr>
        <w:t xml:space="preserve"> to OTSOPA</w:t>
      </w:r>
      <w:r w:rsidRPr="008950BC">
        <w:rPr>
          <w:rFonts w:asciiTheme="minorHAnsi" w:hAnsiTheme="minorHAnsi" w:cstheme="minorHAnsi"/>
          <w:lang w:val="en-GB"/>
        </w:rPr>
        <w:t>; and</w:t>
      </w:r>
    </w:p>
    <w:p w14:paraId="49FE7C16" w14:textId="77777777" w:rsidR="00F014F5" w:rsidRPr="008950BC" w:rsidRDefault="00F014F5" w:rsidP="00F014F5">
      <w:pPr>
        <w:numPr>
          <w:ilvl w:val="1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1134" w:hanging="567"/>
        <w:jc w:val="both"/>
        <w:rPr>
          <w:rFonts w:asciiTheme="minorHAnsi" w:hAnsiTheme="minorHAnsi" w:cstheme="minorHAnsi"/>
          <w:color w:val="000000"/>
          <w:lang w:val="en-GB"/>
        </w:rPr>
      </w:pPr>
      <w:r w:rsidRPr="008950BC">
        <w:rPr>
          <w:rFonts w:asciiTheme="minorHAnsi" w:hAnsiTheme="minorHAnsi" w:cstheme="minorHAnsi"/>
          <w:color w:val="000000"/>
          <w:lang w:val="en-GB"/>
        </w:rPr>
        <w:t>dedicated meetings between the OTSOPA Chair and WG leaders. The WG leaders are also invited for the other working group meetings.</w:t>
      </w:r>
    </w:p>
    <w:p w14:paraId="49068E21" w14:textId="0ED934D1" w:rsidR="00A55C79" w:rsidRPr="00F014F5" w:rsidRDefault="00F014F5" w:rsidP="00F014F5">
      <w:pPr>
        <w:numPr>
          <w:ilvl w:val="0"/>
          <w:numId w:val="25"/>
        </w:numPr>
        <w:tabs>
          <w:tab w:val="left" w:pos="567"/>
          <w:tab w:val="left" w:pos="1134"/>
          <w:tab w:val="left" w:pos="1701"/>
          <w:tab w:val="left" w:pos="2268"/>
        </w:tabs>
        <w:spacing w:before="120" w:after="0" w:line="280" w:lineRule="atLeast"/>
        <w:ind w:left="0" w:firstLine="0"/>
        <w:jc w:val="both"/>
        <w:rPr>
          <w:rFonts w:asciiTheme="minorHAnsi" w:hAnsiTheme="minorHAnsi" w:cstheme="minorHAnsi"/>
          <w:lang w:val="en-GB"/>
        </w:rPr>
      </w:pPr>
      <w:r w:rsidRPr="00051EBC">
        <w:rPr>
          <w:rFonts w:asciiTheme="minorHAnsi" w:hAnsiTheme="minorHAnsi" w:cstheme="minorHAnsi"/>
          <w:lang w:val="en-GB"/>
        </w:rPr>
        <w:t>The WG will report to OTSOPA and to the meeting of the Contracting Parties</w:t>
      </w:r>
      <w:r>
        <w:rPr>
          <w:rFonts w:asciiTheme="minorHAnsi" w:hAnsiTheme="minorHAnsi" w:cstheme="minorHAnsi"/>
          <w:lang w:val="en-GB"/>
        </w:rPr>
        <w:t xml:space="preserve"> to the Bonn Agreement</w:t>
      </w:r>
      <w:r w:rsidRPr="00051EBC">
        <w:rPr>
          <w:rFonts w:asciiTheme="minorHAnsi" w:hAnsiTheme="minorHAnsi" w:cstheme="minorHAnsi"/>
          <w:lang w:val="en-GB"/>
        </w:rPr>
        <w:t>.</w:t>
      </w:r>
    </w:p>
    <w:sectPr w:rsidR="00A55C79" w:rsidRPr="00F014F5" w:rsidSect="00EF3D81">
      <w:footerReference w:type="defaul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44437" w14:textId="77777777" w:rsidR="00C7639F" w:rsidRDefault="00C7639F" w:rsidP="00BB2EAF">
      <w:pPr>
        <w:spacing w:after="0" w:line="240" w:lineRule="auto"/>
      </w:pPr>
      <w:r>
        <w:separator/>
      </w:r>
    </w:p>
  </w:endnote>
  <w:endnote w:type="continuationSeparator" w:id="0">
    <w:p w14:paraId="48D33AAE" w14:textId="77777777" w:rsidR="00C7639F" w:rsidRDefault="00C7639F" w:rsidP="00BB2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9DD7E" w14:textId="77777777" w:rsidR="006A312B" w:rsidRPr="000037A8" w:rsidRDefault="006A312B" w:rsidP="006A312B">
    <w:pPr>
      <w:pBdr>
        <w:bottom w:val="single" w:sz="4" w:space="1" w:color="auto"/>
      </w:pBdr>
      <w:tabs>
        <w:tab w:val="center" w:pos="4820"/>
        <w:tab w:val="right" w:pos="9639"/>
      </w:tabs>
      <w:spacing w:after="0" w:line="240" w:lineRule="auto"/>
      <w:jc w:val="right"/>
      <w:rPr>
        <w:rFonts w:asciiTheme="minorHAnsi" w:hAnsiTheme="minorHAnsi" w:cstheme="minorHAnsi"/>
      </w:rPr>
    </w:pPr>
    <w:r w:rsidRPr="000037A8">
      <w:rPr>
        <w:rFonts w:asciiTheme="minorHAnsi" w:hAnsiTheme="minorHAnsi" w:cstheme="minorHAnsi"/>
      </w:rPr>
      <w:fldChar w:fldCharType="begin"/>
    </w:r>
    <w:r w:rsidRPr="000037A8">
      <w:rPr>
        <w:rFonts w:asciiTheme="minorHAnsi" w:hAnsiTheme="minorHAnsi" w:cstheme="minorHAnsi"/>
      </w:rPr>
      <w:instrText xml:space="preserve"> PAGE </w:instrText>
    </w:r>
    <w:r w:rsidRPr="000037A8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</w:rPr>
      <w:t>1</w:t>
    </w:r>
    <w:r w:rsidRPr="000037A8">
      <w:rPr>
        <w:rFonts w:asciiTheme="minorHAnsi" w:hAnsiTheme="minorHAnsi" w:cstheme="minorHAnsi"/>
      </w:rPr>
      <w:fldChar w:fldCharType="end"/>
    </w:r>
    <w:r w:rsidRPr="000037A8">
      <w:rPr>
        <w:rFonts w:asciiTheme="minorHAnsi" w:hAnsiTheme="minorHAnsi" w:cstheme="minorHAnsi"/>
      </w:rPr>
      <w:t>/</w:t>
    </w:r>
    <w:r w:rsidRPr="000037A8">
      <w:rPr>
        <w:rFonts w:asciiTheme="minorHAnsi" w:hAnsiTheme="minorHAnsi" w:cstheme="minorHAnsi"/>
      </w:rPr>
      <w:fldChar w:fldCharType="begin"/>
    </w:r>
    <w:r w:rsidRPr="000037A8">
      <w:rPr>
        <w:rFonts w:asciiTheme="minorHAnsi" w:hAnsiTheme="minorHAnsi" w:cstheme="minorHAnsi"/>
      </w:rPr>
      <w:instrText xml:space="preserve"> NUMPAGES </w:instrText>
    </w:r>
    <w:r w:rsidRPr="000037A8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</w:rPr>
      <w:t>3</w:t>
    </w:r>
    <w:r w:rsidRPr="000037A8">
      <w:rPr>
        <w:rFonts w:asciiTheme="minorHAnsi" w:hAnsiTheme="minorHAnsi" w:cstheme="minorHAnsi"/>
      </w:rPr>
      <w:fldChar w:fldCharType="end"/>
    </w:r>
  </w:p>
  <w:p w14:paraId="05C81977" w14:textId="7E439DF7" w:rsidR="006A312B" w:rsidRDefault="006A312B" w:rsidP="006A312B">
    <w:pPr>
      <w:tabs>
        <w:tab w:val="center" w:pos="4820"/>
        <w:tab w:val="right" w:pos="9639"/>
      </w:tabs>
      <w:spacing w:after="0" w:line="240" w:lineRule="auto"/>
    </w:pPr>
    <w:r w:rsidRPr="000037A8">
      <w:rPr>
        <w:rFonts w:asciiTheme="minorHAnsi" w:hAnsiTheme="minorHAnsi" w:cstheme="minorHAnsi"/>
      </w:rPr>
      <w:t>Bonn Agreement</w:t>
    </w:r>
    <w:r w:rsidRPr="000037A8">
      <w:rPr>
        <w:rFonts w:asciiTheme="minorHAnsi" w:hAnsiTheme="minorHAnsi" w:cstheme="minorHAnsi"/>
      </w:rPr>
      <w:tab/>
    </w:r>
    <w:r w:rsidR="00D602FC">
      <w:rPr>
        <w:rFonts w:asciiTheme="minorHAnsi" w:hAnsiTheme="minorHAnsi" w:cstheme="minorHAnsi"/>
      </w:rPr>
      <w:tab/>
      <w:t>Adopted by BONN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2F0FF" w14:textId="77777777" w:rsidR="00C7639F" w:rsidRDefault="00C7639F" w:rsidP="00BB2EAF">
      <w:pPr>
        <w:spacing w:after="0" w:line="240" w:lineRule="auto"/>
      </w:pPr>
      <w:r>
        <w:separator/>
      </w:r>
    </w:p>
  </w:footnote>
  <w:footnote w:type="continuationSeparator" w:id="0">
    <w:p w14:paraId="6DCDDD7F" w14:textId="77777777" w:rsidR="00C7639F" w:rsidRDefault="00C7639F" w:rsidP="00BB2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6EA"/>
    <w:multiLevelType w:val="multilevel"/>
    <w:tmpl w:val="0C3A89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70F09"/>
    <w:multiLevelType w:val="hybridMultilevel"/>
    <w:tmpl w:val="DC402FB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249"/>
    <w:multiLevelType w:val="hybridMultilevel"/>
    <w:tmpl w:val="7F10FC68"/>
    <w:lvl w:ilvl="0" w:tplc="08090019">
      <w:start w:val="1"/>
      <w:numFmt w:val="lowerLetter"/>
      <w:lvlText w:val="%1."/>
      <w:lvlJc w:val="left"/>
      <w:pPr>
        <w:ind w:left="574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676C5"/>
    <w:multiLevelType w:val="hybridMultilevel"/>
    <w:tmpl w:val="A92C9A4C"/>
    <w:lvl w:ilvl="0" w:tplc="6DA2402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A036F"/>
    <w:multiLevelType w:val="multilevel"/>
    <w:tmpl w:val="F3B4047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CA63A7"/>
    <w:multiLevelType w:val="hybridMultilevel"/>
    <w:tmpl w:val="39CE158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60D96"/>
    <w:multiLevelType w:val="multilevel"/>
    <w:tmpl w:val="B8F4FE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EE4037"/>
    <w:multiLevelType w:val="multilevel"/>
    <w:tmpl w:val="656431E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7F0A0A"/>
    <w:multiLevelType w:val="multilevel"/>
    <w:tmpl w:val="C72EE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261674B"/>
    <w:multiLevelType w:val="hybridMultilevel"/>
    <w:tmpl w:val="D2CC8950"/>
    <w:lvl w:ilvl="0" w:tplc="41106CA4">
      <w:start w:val="1"/>
      <w:numFmt w:val="lowerLetter"/>
      <w:lvlText w:val="%1."/>
      <w:lvlJc w:val="left"/>
      <w:pPr>
        <w:ind w:left="1440" w:hanging="360"/>
      </w:pPr>
    </w:lvl>
    <w:lvl w:ilvl="1" w:tplc="6A523E06">
      <w:start w:val="1"/>
      <w:numFmt w:val="lowerLetter"/>
      <w:lvlText w:val="%2."/>
      <w:lvlJc w:val="left"/>
      <w:pPr>
        <w:ind w:left="1440" w:hanging="360"/>
      </w:pPr>
    </w:lvl>
    <w:lvl w:ilvl="2" w:tplc="E4842946">
      <w:start w:val="1"/>
      <w:numFmt w:val="lowerLetter"/>
      <w:lvlText w:val="%3."/>
      <w:lvlJc w:val="left"/>
      <w:pPr>
        <w:ind w:left="1440" w:hanging="360"/>
      </w:pPr>
    </w:lvl>
    <w:lvl w:ilvl="3" w:tplc="AE962834">
      <w:start w:val="1"/>
      <w:numFmt w:val="lowerLetter"/>
      <w:lvlText w:val="%4."/>
      <w:lvlJc w:val="left"/>
      <w:pPr>
        <w:ind w:left="1440" w:hanging="360"/>
      </w:pPr>
    </w:lvl>
    <w:lvl w:ilvl="4" w:tplc="CE32D8B2">
      <w:start w:val="1"/>
      <w:numFmt w:val="lowerLetter"/>
      <w:lvlText w:val="%5."/>
      <w:lvlJc w:val="left"/>
      <w:pPr>
        <w:ind w:left="1440" w:hanging="360"/>
      </w:pPr>
    </w:lvl>
    <w:lvl w:ilvl="5" w:tplc="A6187EBA">
      <w:start w:val="1"/>
      <w:numFmt w:val="lowerLetter"/>
      <w:lvlText w:val="%6."/>
      <w:lvlJc w:val="left"/>
      <w:pPr>
        <w:ind w:left="1440" w:hanging="360"/>
      </w:pPr>
    </w:lvl>
    <w:lvl w:ilvl="6" w:tplc="311EBCDE">
      <w:start w:val="1"/>
      <w:numFmt w:val="lowerLetter"/>
      <w:lvlText w:val="%7."/>
      <w:lvlJc w:val="left"/>
      <w:pPr>
        <w:ind w:left="1440" w:hanging="360"/>
      </w:pPr>
    </w:lvl>
    <w:lvl w:ilvl="7" w:tplc="0FD83520">
      <w:start w:val="1"/>
      <w:numFmt w:val="lowerLetter"/>
      <w:lvlText w:val="%8."/>
      <w:lvlJc w:val="left"/>
      <w:pPr>
        <w:ind w:left="1440" w:hanging="360"/>
      </w:pPr>
    </w:lvl>
    <w:lvl w:ilvl="8" w:tplc="802A3738">
      <w:start w:val="1"/>
      <w:numFmt w:val="lowerLetter"/>
      <w:lvlText w:val="%9."/>
      <w:lvlJc w:val="left"/>
      <w:pPr>
        <w:ind w:left="1440" w:hanging="360"/>
      </w:pPr>
    </w:lvl>
  </w:abstractNum>
  <w:abstractNum w:abstractNumId="10" w15:restartNumberingAfterBreak="0">
    <w:nsid w:val="32A342E3"/>
    <w:multiLevelType w:val="hybridMultilevel"/>
    <w:tmpl w:val="767261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D0271"/>
    <w:multiLevelType w:val="multilevel"/>
    <w:tmpl w:val="2392FE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F256D5"/>
    <w:multiLevelType w:val="hybridMultilevel"/>
    <w:tmpl w:val="D1C4F96E"/>
    <w:lvl w:ilvl="0" w:tplc="6DA2402E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1F7B28"/>
    <w:multiLevelType w:val="hybridMultilevel"/>
    <w:tmpl w:val="23D88B0A"/>
    <w:lvl w:ilvl="0" w:tplc="02D4E268">
      <w:start w:val="1"/>
      <w:numFmt w:val="decimal"/>
      <w:pStyle w:val="Style1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95857"/>
    <w:multiLevelType w:val="hybridMultilevel"/>
    <w:tmpl w:val="FEA6CE0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D2C1F"/>
    <w:multiLevelType w:val="multilevel"/>
    <w:tmpl w:val="B896D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E75849"/>
    <w:multiLevelType w:val="multilevel"/>
    <w:tmpl w:val="82D485A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F57DA8"/>
    <w:multiLevelType w:val="multilevel"/>
    <w:tmpl w:val="2392FE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BB1A95"/>
    <w:multiLevelType w:val="hybridMultilevel"/>
    <w:tmpl w:val="DDEC637A"/>
    <w:lvl w:ilvl="0" w:tplc="93EA1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7A17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149F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F0D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708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344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88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07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BA1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B716901"/>
    <w:multiLevelType w:val="hybridMultilevel"/>
    <w:tmpl w:val="4198A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04986"/>
    <w:multiLevelType w:val="multilevel"/>
    <w:tmpl w:val="8406649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3785EAD"/>
    <w:multiLevelType w:val="multilevel"/>
    <w:tmpl w:val="BCB2A020"/>
    <w:lvl w:ilvl="0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lang w:val="da-DK"/>
      </w:r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cstheme="minorHAnsi" w:hint="default"/>
      </w:rPr>
    </w:lvl>
    <w:lvl w:ilvl="2">
      <w:start w:val="1"/>
      <w:numFmt w:val="lowerLetter"/>
      <w:lvlText w:val="%3."/>
      <w:lvlJc w:val="left"/>
      <w:pPr>
        <w:ind w:left="720" w:hanging="36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theme="minorHAnsi" w:hint="default"/>
      </w:rPr>
    </w:lvl>
  </w:abstractNum>
  <w:abstractNum w:abstractNumId="22" w15:restartNumberingAfterBreak="0">
    <w:nsid w:val="6A045DB8"/>
    <w:multiLevelType w:val="hybridMultilevel"/>
    <w:tmpl w:val="B2CCA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95BA4"/>
    <w:multiLevelType w:val="multilevel"/>
    <w:tmpl w:val="2392FE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FE4357B"/>
    <w:multiLevelType w:val="hybridMultilevel"/>
    <w:tmpl w:val="D98C578C"/>
    <w:lvl w:ilvl="0" w:tplc="01FED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17E720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0D2B6E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008619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9D6ACF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27EDC5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5801BA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6FBA8DF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7EC054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 w16cid:durableId="1887791413">
    <w:abstractNumId w:val="3"/>
  </w:num>
  <w:num w:numId="2" w16cid:durableId="1859074617">
    <w:abstractNumId w:val="13"/>
  </w:num>
  <w:num w:numId="3" w16cid:durableId="1710059734">
    <w:abstractNumId w:val="2"/>
  </w:num>
  <w:num w:numId="4" w16cid:durableId="1403139791">
    <w:abstractNumId w:val="23"/>
  </w:num>
  <w:num w:numId="5" w16cid:durableId="1294673938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81856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113722">
    <w:abstractNumId w:val="20"/>
  </w:num>
  <w:num w:numId="8" w16cid:durableId="315687428">
    <w:abstractNumId w:val="11"/>
  </w:num>
  <w:num w:numId="9" w16cid:durableId="21110030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7705320">
    <w:abstractNumId w:val="18"/>
  </w:num>
  <w:num w:numId="11" w16cid:durableId="440028350">
    <w:abstractNumId w:val="22"/>
  </w:num>
  <w:num w:numId="12" w16cid:durableId="1855412754">
    <w:abstractNumId w:val="5"/>
  </w:num>
  <w:num w:numId="13" w16cid:durableId="555048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880772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496689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341332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8012822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16666199">
    <w:abstractNumId w:val="10"/>
  </w:num>
  <w:num w:numId="19" w16cid:durableId="10603244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00709805">
    <w:abstractNumId w:val="14"/>
  </w:num>
  <w:num w:numId="21" w16cid:durableId="1498111481">
    <w:abstractNumId w:val="21"/>
  </w:num>
  <w:num w:numId="22" w16cid:durableId="1553229040">
    <w:abstractNumId w:val="24"/>
  </w:num>
  <w:num w:numId="23" w16cid:durableId="1682972026">
    <w:abstractNumId w:val="13"/>
    <w:lvlOverride w:ilvl="0">
      <w:startOverride w:val="1"/>
    </w:lvlOverride>
  </w:num>
  <w:num w:numId="24" w16cid:durableId="1508321624">
    <w:abstractNumId w:val="19"/>
  </w:num>
  <w:num w:numId="25" w16cid:durableId="1584486362">
    <w:abstractNumId w:val="17"/>
  </w:num>
  <w:num w:numId="26" w16cid:durableId="57948584">
    <w:abstractNumId w:val="13"/>
  </w:num>
  <w:num w:numId="27" w16cid:durableId="1825077493">
    <w:abstractNumId w:val="13"/>
  </w:num>
  <w:num w:numId="28" w16cid:durableId="2039116325">
    <w:abstractNumId w:val="13"/>
  </w:num>
  <w:num w:numId="29" w16cid:durableId="95489480">
    <w:abstractNumId w:val="13"/>
  </w:num>
  <w:num w:numId="30" w16cid:durableId="465246969">
    <w:abstractNumId w:val="13"/>
  </w:num>
  <w:num w:numId="31" w16cid:durableId="1759013950">
    <w:abstractNumId w:val="13"/>
  </w:num>
  <w:num w:numId="32" w16cid:durableId="1606959861">
    <w:abstractNumId w:val="9"/>
  </w:num>
  <w:num w:numId="33" w16cid:durableId="1348364896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7C4"/>
    <w:rsid w:val="0000107C"/>
    <w:rsid w:val="000013A4"/>
    <w:rsid w:val="00003DA1"/>
    <w:rsid w:val="0000400F"/>
    <w:rsid w:val="000047F2"/>
    <w:rsid w:val="0001144B"/>
    <w:rsid w:val="000117F0"/>
    <w:rsid w:val="000119C3"/>
    <w:rsid w:val="000127F0"/>
    <w:rsid w:val="0001744F"/>
    <w:rsid w:val="000204E8"/>
    <w:rsid w:val="00032343"/>
    <w:rsid w:val="00036C64"/>
    <w:rsid w:val="000423A6"/>
    <w:rsid w:val="000432E0"/>
    <w:rsid w:val="0004581E"/>
    <w:rsid w:val="00047538"/>
    <w:rsid w:val="00052678"/>
    <w:rsid w:val="00053EF6"/>
    <w:rsid w:val="000547EE"/>
    <w:rsid w:val="00085ACC"/>
    <w:rsid w:val="00097586"/>
    <w:rsid w:val="000A056F"/>
    <w:rsid w:val="000A0887"/>
    <w:rsid w:val="000A1D41"/>
    <w:rsid w:val="000A2E04"/>
    <w:rsid w:val="000A3841"/>
    <w:rsid w:val="000C217C"/>
    <w:rsid w:val="000C4A5C"/>
    <w:rsid w:val="000D339B"/>
    <w:rsid w:val="000D53A7"/>
    <w:rsid w:val="000E62C6"/>
    <w:rsid w:val="000F7581"/>
    <w:rsid w:val="00110AF8"/>
    <w:rsid w:val="00112BE6"/>
    <w:rsid w:val="00117327"/>
    <w:rsid w:val="00117523"/>
    <w:rsid w:val="0012009A"/>
    <w:rsid w:val="00120F8E"/>
    <w:rsid w:val="00121368"/>
    <w:rsid w:val="001269AF"/>
    <w:rsid w:val="001342AB"/>
    <w:rsid w:val="0014155A"/>
    <w:rsid w:val="00146131"/>
    <w:rsid w:val="001474B1"/>
    <w:rsid w:val="0015151B"/>
    <w:rsid w:val="00156953"/>
    <w:rsid w:val="00162DCA"/>
    <w:rsid w:val="0016336C"/>
    <w:rsid w:val="0016587B"/>
    <w:rsid w:val="00166CDD"/>
    <w:rsid w:val="001737BD"/>
    <w:rsid w:val="001758B7"/>
    <w:rsid w:val="00177AF2"/>
    <w:rsid w:val="00185B1B"/>
    <w:rsid w:val="001865C9"/>
    <w:rsid w:val="001906BC"/>
    <w:rsid w:val="001A5B87"/>
    <w:rsid w:val="001B205D"/>
    <w:rsid w:val="001C4C60"/>
    <w:rsid w:val="001E3DE1"/>
    <w:rsid w:val="001E6A24"/>
    <w:rsid w:val="001F3148"/>
    <w:rsid w:val="00200358"/>
    <w:rsid w:val="0020338A"/>
    <w:rsid w:val="00204FA1"/>
    <w:rsid w:val="00206E49"/>
    <w:rsid w:val="00210DD9"/>
    <w:rsid w:val="00214592"/>
    <w:rsid w:val="00223710"/>
    <w:rsid w:val="00224EE7"/>
    <w:rsid w:val="00226BDB"/>
    <w:rsid w:val="002333A2"/>
    <w:rsid w:val="00236E4C"/>
    <w:rsid w:val="002425C4"/>
    <w:rsid w:val="00245F7B"/>
    <w:rsid w:val="002473EC"/>
    <w:rsid w:val="00254893"/>
    <w:rsid w:val="0025646F"/>
    <w:rsid w:val="00260F48"/>
    <w:rsid w:val="00261384"/>
    <w:rsid w:val="00267A74"/>
    <w:rsid w:val="00271FFF"/>
    <w:rsid w:val="00272932"/>
    <w:rsid w:val="00280396"/>
    <w:rsid w:val="002A3D25"/>
    <w:rsid w:val="002A67E8"/>
    <w:rsid w:val="002B2AD9"/>
    <w:rsid w:val="002B62EB"/>
    <w:rsid w:val="002B74A9"/>
    <w:rsid w:val="002C7098"/>
    <w:rsid w:val="002D24FA"/>
    <w:rsid w:val="002E02EF"/>
    <w:rsid w:val="002E0E58"/>
    <w:rsid w:val="002E3ED5"/>
    <w:rsid w:val="002F0279"/>
    <w:rsid w:val="002F39AE"/>
    <w:rsid w:val="002F4C7F"/>
    <w:rsid w:val="002F6C1E"/>
    <w:rsid w:val="00307B6F"/>
    <w:rsid w:val="00311407"/>
    <w:rsid w:val="003133EE"/>
    <w:rsid w:val="00322E44"/>
    <w:rsid w:val="00323021"/>
    <w:rsid w:val="00335521"/>
    <w:rsid w:val="00347835"/>
    <w:rsid w:val="00350A89"/>
    <w:rsid w:val="00354A82"/>
    <w:rsid w:val="003768F3"/>
    <w:rsid w:val="00377968"/>
    <w:rsid w:val="003820B2"/>
    <w:rsid w:val="00391FEA"/>
    <w:rsid w:val="00393F13"/>
    <w:rsid w:val="003A3F03"/>
    <w:rsid w:val="003A5D27"/>
    <w:rsid w:val="003B2A44"/>
    <w:rsid w:val="003B3BBF"/>
    <w:rsid w:val="003B4607"/>
    <w:rsid w:val="003B6F84"/>
    <w:rsid w:val="003B74E5"/>
    <w:rsid w:val="003B7E7E"/>
    <w:rsid w:val="003D0454"/>
    <w:rsid w:val="003D6F14"/>
    <w:rsid w:val="003E1A47"/>
    <w:rsid w:val="003E412E"/>
    <w:rsid w:val="003E744C"/>
    <w:rsid w:val="003F48C1"/>
    <w:rsid w:val="003F7B07"/>
    <w:rsid w:val="00400127"/>
    <w:rsid w:val="0040045E"/>
    <w:rsid w:val="00434A9C"/>
    <w:rsid w:val="004366ED"/>
    <w:rsid w:val="0045680C"/>
    <w:rsid w:val="0046394D"/>
    <w:rsid w:val="004749F3"/>
    <w:rsid w:val="00482286"/>
    <w:rsid w:val="00495901"/>
    <w:rsid w:val="004A2C74"/>
    <w:rsid w:val="004A704F"/>
    <w:rsid w:val="004A75D7"/>
    <w:rsid w:val="004C78C1"/>
    <w:rsid w:val="004D0A9F"/>
    <w:rsid w:val="004D2014"/>
    <w:rsid w:val="004D2D48"/>
    <w:rsid w:val="004D4CD0"/>
    <w:rsid w:val="004E0BCB"/>
    <w:rsid w:val="004E3535"/>
    <w:rsid w:val="004E4B85"/>
    <w:rsid w:val="004E6CFD"/>
    <w:rsid w:val="004F5B9D"/>
    <w:rsid w:val="004F6E27"/>
    <w:rsid w:val="004F6F9F"/>
    <w:rsid w:val="00500D3E"/>
    <w:rsid w:val="00503CDF"/>
    <w:rsid w:val="00510DC4"/>
    <w:rsid w:val="0051575A"/>
    <w:rsid w:val="005164CB"/>
    <w:rsid w:val="00525EC4"/>
    <w:rsid w:val="005265CE"/>
    <w:rsid w:val="005270D9"/>
    <w:rsid w:val="005349FC"/>
    <w:rsid w:val="00543C91"/>
    <w:rsid w:val="005447C4"/>
    <w:rsid w:val="00547E84"/>
    <w:rsid w:val="0055102C"/>
    <w:rsid w:val="005639AB"/>
    <w:rsid w:val="00563CD0"/>
    <w:rsid w:val="00564198"/>
    <w:rsid w:val="00573CAA"/>
    <w:rsid w:val="00587BDB"/>
    <w:rsid w:val="00593611"/>
    <w:rsid w:val="005A444B"/>
    <w:rsid w:val="005A62A2"/>
    <w:rsid w:val="005A7077"/>
    <w:rsid w:val="005A7D7D"/>
    <w:rsid w:val="005A7F1A"/>
    <w:rsid w:val="005B2620"/>
    <w:rsid w:val="005B6025"/>
    <w:rsid w:val="005B7E3F"/>
    <w:rsid w:val="005C3F81"/>
    <w:rsid w:val="005D033C"/>
    <w:rsid w:val="005D19D8"/>
    <w:rsid w:val="005D2134"/>
    <w:rsid w:val="005D3D68"/>
    <w:rsid w:val="005D66AF"/>
    <w:rsid w:val="005E6145"/>
    <w:rsid w:val="005F415E"/>
    <w:rsid w:val="006015B1"/>
    <w:rsid w:val="0061025F"/>
    <w:rsid w:val="00612B41"/>
    <w:rsid w:val="00613195"/>
    <w:rsid w:val="006136DC"/>
    <w:rsid w:val="00615687"/>
    <w:rsid w:val="0062476C"/>
    <w:rsid w:val="0063054A"/>
    <w:rsid w:val="00634731"/>
    <w:rsid w:val="006610C0"/>
    <w:rsid w:val="00675787"/>
    <w:rsid w:val="00676790"/>
    <w:rsid w:val="00680A55"/>
    <w:rsid w:val="00691B2E"/>
    <w:rsid w:val="006A30D4"/>
    <w:rsid w:val="006A312B"/>
    <w:rsid w:val="006A4D96"/>
    <w:rsid w:val="006A51BA"/>
    <w:rsid w:val="006C6C5D"/>
    <w:rsid w:val="006C7A16"/>
    <w:rsid w:val="006D38DD"/>
    <w:rsid w:val="006E0FF6"/>
    <w:rsid w:val="006E414E"/>
    <w:rsid w:val="006F0920"/>
    <w:rsid w:val="006F39FB"/>
    <w:rsid w:val="006F457A"/>
    <w:rsid w:val="00704C13"/>
    <w:rsid w:val="007079E8"/>
    <w:rsid w:val="007100CF"/>
    <w:rsid w:val="0071102D"/>
    <w:rsid w:val="00716DA1"/>
    <w:rsid w:val="00717734"/>
    <w:rsid w:val="00720DEB"/>
    <w:rsid w:val="00721DB8"/>
    <w:rsid w:val="00723422"/>
    <w:rsid w:val="00723F5B"/>
    <w:rsid w:val="00731FF3"/>
    <w:rsid w:val="00734CEE"/>
    <w:rsid w:val="00747114"/>
    <w:rsid w:val="007472BF"/>
    <w:rsid w:val="0075533C"/>
    <w:rsid w:val="007626C2"/>
    <w:rsid w:val="007666D8"/>
    <w:rsid w:val="007673FF"/>
    <w:rsid w:val="00770715"/>
    <w:rsid w:val="00770935"/>
    <w:rsid w:val="0077633D"/>
    <w:rsid w:val="00777B78"/>
    <w:rsid w:val="007861BD"/>
    <w:rsid w:val="00797ECA"/>
    <w:rsid w:val="007A2D0C"/>
    <w:rsid w:val="007A48D4"/>
    <w:rsid w:val="007B24A9"/>
    <w:rsid w:val="007C0F71"/>
    <w:rsid w:val="007C7452"/>
    <w:rsid w:val="007E5C8E"/>
    <w:rsid w:val="007F477F"/>
    <w:rsid w:val="0080375F"/>
    <w:rsid w:val="00803D9C"/>
    <w:rsid w:val="0080782D"/>
    <w:rsid w:val="00815AE8"/>
    <w:rsid w:val="008169C1"/>
    <w:rsid w:val="00821A03"/>
    <w:rsid w:val="00821ABA"/>
    <w:rsid w:val="008256FE"/>
    <w:rsid w:val="0082577C"/>
    <w:rsid w:val="00841446"/>
    <w:rsid w:val="00845582"/>
    <w:rsid w:val="00860856"/>
    <w:rsid w:val="00863039"/>
    <w:rsid w:val="00864041"/>
    <w:rsid w:val="0087027D"/>
    <w:rsid w:val="00880993"/>
    <w:rsid w:val="00882CD1"/>
    <w:rsid w:val="00885890"/>
    <w:rsid w:val="00886BB3"/>
    <w:rsid w:val="008950BC"/>
    <w:rsid w:val="00895331"/>
    <w:rsid w:val="008A097D"/>
    <w:rsid w:val="008B3A48"/>
    <w:rsid w:val="008C09F6"/>
    <w:rsid w:val="008C0DFA"/>
    <w:rsid w:val="008C195E"/>
    <w:rsid w:val="008C64A4"/>
    <w:rsid w:val="008D1B2B"/>
    <w:rsid w:val="008D3F1C"/>
    <w:rsid w:val="008F1453"/>
    <w:rsid w:val="008F5185"/>
    <w:rsid w:val="008F6EFD"/>
    <w:rsid w:val="008F7992"/>
    <w:rsid w:val="00902268"/>
    <w:rsid w:val="009073B2"/>
    <w:rsid w:val="00910D45"/>
    <w:rsid w:val="00916F3B"/>
    <w:rsid w:val="009268CD"/>
    <w:rsid w:val="009313C1"/>
    <w:rsid w:val="0093174B"/>
    <w:rsid w:val="00935F34"/>
    <w:rsid w:val="0093756B"/>
    <w:rsid w:val="00945C5E"/>
    <w:rsid w:val="00955919"/>
    <w:rsid w:val="0096358B"/>
    <w:rsid w:val="0097024D"/>
    <w:rsid w:val="00976FB2"/>
    <w:rsid w:val="009772ED"/>
    <w:rsid w:val="009878E5"/>
    <w:rsid w:val="00990A71"/>
    <w:rsid w:val="009A02B8"/>
    <w:rsid w:val="009A4759"/>
    <w:rsid w:val="009A521A"/>
    <w:rsid w:val="009A561D"/>
    <w:rsid w:val="009B47F9"/>
    <w:rsid w:val="009C03B7"/>
    <w:rsid w:val="009C114B"/>
    <w:rsid w:val="009C18CB"/>
    <w:rsid w:val="009C376A"/>
    <w:rsid w:val="009D2B33"/>
    <w:rsid w:val="009D5E91"/>
    <w:rsid w:val="009E16E2"/>
    <w:rsid w:val="009E2F4A"/>
    <w:rsid w:val="009E4302"/>
    <w:rsid w:val="009E64AF"/>
    <w:rsid w:val="00A01BBE"/>
    <w:rsid w:val="00A02F5F"/>
    <w:rsid w:val="00A04470"/>
    <w:rsid w:val="00A07761"/>
    <w:rsid w:val="00A10E5C"/>
    <w:rsid w:val="00A1105B"/>
    <w:rsid w:val="00A155AA"/>
    <w:rsid w:val="00A158CC"/>
    <w:rsid w:val="00A2730B"/>
    <w:rsid w:val="00A31EAB"/>
    <w:rsid w:val="00A33146"/>
    <w:rsid w:val="00A36F24"/>
    <w:rsid w:val="00A418CE"/>
    <w:rsid w:val="00A54ADA"/>
    <w:rsid w:val="00A55C79"/>
    <w:rsid w:val="00A62132"/>
    <w:rsid w:val="00A7078A"/>
    <w:rsid w:val="00A70B44"/>
    <w:rsid w:val="00A75539"/>
    <w:rsid w:val="00A81C02"/>
    <w:rsid w:val="00A81DAE"/>
    <w:rsid w:val="00A82693"/>
    <w:rsid w:val="00A83637"/>
    <w:rsid w:val="00A8393D"/>
    <w:rsid w:val="00A852A6"/>
    <w:rsid w:val="00A92D7E"/>
    <w:rsid w:val="00A950F5"/>
    <w:rsid w:val="00A96691"/>
    <w:rsid w:val="00A96B7B"/>
    <w:rsid w:val="00AA2159"/>
    <w:rsid w:val="00AA62EF"/>
    <w:rsid w:val="00AB3B2F"/>
    <w:rsid w:val="00AC0727"/>
    <w:rsid w:val="00AC1880"/>
    <w:rsid w:val="00AC6F2A"/>
    <w:rsid w:val="00AD429D"/>
    <w:rsid w:val="00AE12B7"/>
    <w:rsid w:val="00AE2BB0"/>
    <w:rsid w:val="00AE7DF5"/>
    <w:rsid w:val="00AF0004"/>
    <w:rsid w:val="00AF14B6"/>
    <w:rsid w:val="00B00D18"/>
    <w:rsid w:val="00B01E9F"/>
    <w:rsid w:val="00B01F48"/>
    <w:rsid w:val="00B06701"/>
    <w:rsid w:val="00B11703"/>
    <w:rsid w:val="00B216E1"/>
    <w:rsid w:val="00B40512"/>
    <w:rsid w:val="00B41096"/>
    <w:rsid w:val="00B418E8"/>
    <w:rsid w:val="00B41D5E"/>
    <w:rsid w:val="00B5010B"/>
    <w:rsid w:val="00B52967"/>
    <w:rsid w:val="00B54813"/>
    <w:rsid w:val="00B63A16"/>
    <w:rsid w:val="00B73A6B"/>
    <w:rsid w:val="00B836EA"/>
    <w:rsid w:val="00B865E3"/>
    <w:rsid w:val="00B875AE"/>
    <w:rsid w:val="00B87DEB"/>
    <w:rsid w:val="00B90631"/>
    <w:rsid w:val="00B92741"/>
    <w:rsid w:val="00B96CEE"/>
    <w:rsid w:val="00B97CF3"/>
    <w:rsid w:val="00BA6ACE"/>
    <w:rsid w:val="00BB2EAF"/>
    <w:rsid w:val="00BB30FC"/>
    <w:rsid w:val="00BB538D"/>
    <w:rsid w:val="00BB5525"/>
    <w:rsid w:val="00BC03D8"/>
    <w:rsid w:val="00BC56F2"/>
    <w:rsid w:val="00BC7B19"/>
    <w:rsid w:val="00BD2E52"/>
    <w:rsid w:val="00BD35A5"/>
    <w:rsid w:val="00BE15B2"/>
    <w:rsid w:val="00BE23BF"/>
    <w:rsid w:val="00BE637B"/>
    <w:rsid w:val="00BF4DE1"/>
    <w:rsid w:val="00C006AB"/>
    <w:rsid w:val="00C1464D"/>
    <w:rsid w:val="00C15173"/>
    <w:rsid w:val="00C205DF"/>
    <w:rsid w:val="00C2505F"/>
    <w:rsid w:val="00C26157"/>
    <w:rsid w:val="00C4016D"/>
    <w:rsid w:val="00C40BA3"/>
    <w:rsid w:val="00C43A8E"/>
    <w:rsid w:val="00C57CC5"/>
    <w:rsid w:val="00C7639F"/>
    <w:rsid w:val="00C853A3"/>
    <w:rsid w:val="00CA29BE"/>
    <w:rsid w:val="00CA5F62"/>
    <w:rsid w:val="00CA69B3"/>
    <w:rsid w:val="00CB0CF3"/>
    <w:rsid w:val="00CB0ED8"/>
    <w:rsid w:val="00CB1892"/>
    <w:rsid w:val="00CB40BE"/>
    <w:rsid w:val="00CB6458"/>
    <w:rsid w:val="00CC3D79"/>
    <w:rsid w:val="00CD2F54"/>
    <w:rsid w:val="00CD7E58"/>
    <w:rsid w:val="00D07864"/>
    <w:rsid w:val="00D23202"/>
    <w:rsid w:val="00D27EE1"/>
    <w:rsid w:val="00D364EC"/>
    <w:rsid w:val="00D44FE7"/>
    <w:rsid w:val="00D51005"/>
    <w:rsid w:val="00D563B6"/>
    <w:rsid w:val="00D602FC"/>
    <w:rsid w:val="00D64A09"/>
    <w:rsid w:val="00D67DDF"/>
    <w:rsid w:val="00D82AE5"/>
    <w:rsid w:val="00D920FA"/>
    <w:rsid w:val="00DA1834"/>
    <w:rsid w:val="00DA4E7A"/>
    <w:rsid w:val="00DB0C44"/>
    <w:rsid w:val="00DB1B9F"/>
    <w:rsid w:val="00DB6311"/>
    <w:rsid w:val="00DC6008"/>
    <w:rsid w:val="00DC71A4"/>
    <w:rsid w:val="00DC7796"/>
    <w:rsid w:val="00DD3468"/>
    <w:rsid w:val="00DD5C2C"/>
    <w:rsid w:val="00DD69C9"/>
    <w:rsid w:val="00DE260F"/>
    <w:rsid w:val="00DE71F8"/>
    <w:rsid w:val="00DF7E4C"/>
    <w:rsid w:val="00E01015"/>
    <w:rsid w:val="00E0608B"/>
    <w:rsid w:val="00E06FF5"/>
    <w:rsid w:val="00E12036"/>
    <w:rsid w:val="00E14FDD"/>
    <w:rsid w:val="00E22B52"/>
    <w:rsid w:val="00E260C3"/>
    <w:rsid w:val="00E30CAB"/>
    <w:rsid w:val="00E34550"/>
    <w:rsid w:val="00E362CD"/>
    <w:rsid w:val="00E41B65"/>
    <w:rsid w:val="00E45C6D"/>
    <w:rsid w:val="00E6487F"/>
    <w:rsid w:val="00E6685A"/>
    <w:rsid w:val="00E71AE2"/>
    <w:rsid w:val="00E775C3"/>
    <w:rsid w:val="00E809EC"/>
    <w:rsid w:val="00E87000"/>
    <w:rsid w:val="00E939B5"/>
    <w:rsid w:val="00E93AA6"/>
    <w:rsid w:val="00E961FF"/>
    <w:rsid w:val="00EA0C01"/>
    <w:rsid w:val="00EA2D45"/>
    <w:rsid w:val="00EA4759"/>
    <w:rsid w:val="00EA6A2F"/>
    <w:rsid w:val="00EA7B10"/>
    <w:rsid w:val="00EC1E39"/>
    <w:rsid w:val="00EC3B35"/>
    <w:rsid w:val="00EC7503"/>
    <w:rsid w:val="00ED498A"/>
    <w:rsid w:val="00EE588C"/>
    <w:rsid w:val="00EE79E0"/>
    <w:rsid w:val="00EF0D29"/>
    <w:rsid w:val="00EF1B15"/>
    <w:rsid w:val="00EF3D81"/>
    <w:rsid w:val="00F014F5"/>
    <w:rsid w:val="00F11690"/>
    <w:rsid w:val="00F13743"/>
    <w:rsid w:val="00F13DB4"/>
    <w:rsid w:val="00F142B2"/>
    <w:rsid w:val="00F3205C"/>
    <w:rsid w:val="00F324F3"/>
    <w:rsid w:val="00F41652"/>
    <w:rsid w:val="00F4768C"/>
    <w:rsid w:val="00F509D8"/>
    <w:rsid w:val="00F551B0"/>
    <w:rsid w:val="00F67BA4"/>
    <w:rsid w:val="00F72F71"/>
    <w:rsid w:val="00F73E70"/>
    <w:rsid w:val="00F76BC1"/>
    <w:rsid w:val="00F85A19"/>
    <w:rsid w:val="00F91E29"/>
    <w:rsid w:val="00FA71AF"/>
    <w:rsid w:val="00FB1610"/>
    <w:rsid w:val="00FB3F13"/>
    <w:rsid w:val="00FC51AD"/>
    <w:rsid w:val="00FD1479"/>
    <w:rsid w:val="00FE12DD"/>
    <w:rsid w:val="00FE3A55"/>
    <w:rsid w:val="00FE4D5E"/>
    <w:rsid w:val="00FE5EC5"/>
    <w:rsid w:val="00FF53CE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E9CD7"/>
  <w15:chartTrackingRefBased/>
  <w15:docId w15:val="{D3542640-3634-4424-BEF5-F3DB0185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C5D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3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A30D4"/>
    <w:pPr>
      <w:keepNext/>
      <w:spacing w:before="240" w:after="120" w:line="276" w:lineRule="auto"/>
      <w:jc w:val="both"/>
      <w:outlineLvl w:val="1"/>
    </w:pPr>
    <w:rPr>
      <w:rFonts w:eastAsia="Times New Roman" w:cs="Times New Roman"/>
      <w:sz w:val="28"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6B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_Bullet,Heading 2_sj,List Paragraph1,Listenabsatz1,Parágrafo da Lista,Normal bullet 2,Bullet list,Dot pt,Liststycke,No Spacing1,List Paragraph Char Char Char,Indicator Text,Numbered Para 1,Bullet 1,Bullet Points,MAIN CONTENT"/>
    <w:basedOn w:val="Normal"/>
    <w:link w:val="ListParagraphChar"/>
    <w:uiPriority w:val="34"/>
    <w:qFormat/>
    <w:rsid w:val="002F4C7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1E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1E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E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EAB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2613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61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613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A30D4"/>
    <w:rPr>
      <w:rFonts w:ascii="Calibri" w:eastAsia="Times New Roman" w:hAnsi="Calibri" w:cs="Times New Roman"/>
      <w:sz w:val="28"/>
      <w:szCs w:val="20"/>
      <w:lang w:val="en-GB" w:eastAsia="en-GB"/>
    </w:rPr>
  </w:style>
  <w:style w:type="character" w:styleId="Hyperlink">
    <w:name w:val="Hyperlink"/>
    <w:rsid w:val="006A30D4"/>
    <w:rPr>
      <w:color w:val="0000FF"/>
      <w:u w:val="single"/>
    </w:rPr>
  </w:style>
  <w:style w:type="character" w:customStyle="1" w:styleId="ListParagraphChar">
    <w:name w:val="List Paragraph Char"/>
    <w:aliases w:val="_Bullet Char,Heading 2_sj Char,List Paragraph1 Char,Listenabsatz1 Char,Parágrafo da Lista Char,Normal bullet 2 Char,Bullet list Char,Dot pt Char,Liststycke Char,No Spacing1 Char,List Paragraph Char Char Char Char,Indicator Text Char"/>
    <w:basedOn w:val="DefaultParagraphFont"/>
    <w:link w:val="ListParagraph"/>
    <w:uiPriority w:val="34"/>
    <w:qFormat/>
    <w:locked/>
    <w:rsid w:val="006A30D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77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7796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76B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2E02E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2E02EF"/>
    <w:rPr>
      <w:rFonts w:ascii="Times New Roman" w:eastAsia="Times New Roman" w:hAnsi="Times New Roman" w:cs="Times New Roman"/>
      <w:sz w:val="22"/>
      <w:szCs w:val="20"/>
      <w:lang w:val="en-GB"/>
    </w:rPr>
  </w:style>
  <w:style w:type="paragraph" w:styleId="Revision">
    <w:name w:val="Revision"/>
    <w:hidden/>
    <w:uiPriority w:val="99"/>
    <w:semiHidden/>
    <w:rsid w:val="002A3D25"/>
    <w:pPr>
      <w:spacing w:after="0" w:line="240" w:lineRule="auto"/>
    </w:pPr>
  </w:style>
  <w:style w:type="paragraph" w:customStyle="1" w:styleId="Paragraph">
    <w:name w:val="Paragraph"/>
    <w:basedOn w:val="Normal"/>
    <w:qFormat/>
    <w:rsid w:val="002F6C1E"/>
    <w:pPr>
      <w:tabs>
        <w:tab w:val="left" w:pos="567"/>
        <w:tab w:val="left" w:pos="1134"/>
        <w:tab w:val="left" w:pos="1701"/>
        <w:tab w:val="left" w:pos="2268"/>
      </w:tabs>
      <w:spacing w:before="120" w:after="0" w:line="280" w:lineRule="atLeast"/>
      <w:ind w:left="720" w:hanging="360"/>
      <w:jc w:val="both"/>
    </w:pPr>
    <w:rPr>
      <w:rFonts w:eastAsia="Times New Roman" w:cs="Times New Roman"/>
      <w:szCs w:val="20"/>
      <w:lang w:val="en-GB"/>
    </w:rPr>
  </w:style>
  <w:style w:type="paragraph" w:customStyle="1" w:styleId="Style1">
    <w:name w:val="Style1"/>
    <w:basedOn w:val="Normal"/>
    <w:qFormat/>
    <w:rsid w:val="00B11703"/>
    <w:pPr>
      <w:numPr>
        <w:numId w:val="2"/>
      </w:numPr>
      <w:tabs>
        <w:tab w:val="left" w:pos="567"/>
      </w:tabs>
      <w:spacing w:before="120" w:after="0" w:line="280" w:lineRule="atLeast"/>
      <w:jc w:val="both"/>
    </w:pPr>
    <w:rPr>
      <w:rFonts w:eastAsia="Times New Roman" w:cs="Times New Roman"/>
      <w:szCs w:val="20"/>
      <w:lang w:eastAsia="en-GB"/>
    </w:rPr>
  </w:style>
  <w:style w:type="paragraph" w:styleId="FootnoteText">
    <w:name w:val="footnote text"/>
    <w:aliases w:val="Ftnote Txt 11ptG, Car Car Car, Car Car,fn,Geneva 9,Font: Geneva 9,Boston 10,f,ft,Fotnotstext Char,ft Char,single space,FOOTNOTES,ADB,single space1,footnote text1,FOOTNOTES1,fn1,ADB1,single space2,footnote text2,FOOTNOTES2,fn2,ADB2,fn3"/>
    <w:basedOn w:val="Normal"/>
    <w:link w:val="FootnoteTextChar"/>
    <w:uiPriority w:val="99"/>
    <w:qFormat/>
    <w:rsid w:val="00BB2EAF"/>
    <w:pPr>
      <w:tabs>
        <w:tab w:val="left" w:pos="567"/>
        <w:tab w:val="left" w:pos="1134"/>
        <w:tab w:val="left" w:pos="1701"/>
        <w:tab w:val="left" w:pos="2268"/>
      </w:tabs>
      <w:spacing w:after="120" w:line="240" w:lineRule="auto"/>
      <w:ind w:left="567" w:hanging="567"/>
      <w:jc w:val="both"/>
    </w:pPr>
    <w:rPr>
      <w:rFonts w:eastAsia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aliases w:val="Ftnote Txt 11ptG Char, Car Car Car Char, Car Car Char,fn Char,Geneva 9 Char,Font: Geneva 9 Char,Boston 10 Char,f Char,ft Char1,Fotnotstext Char Char,ft Char Char,single space Char,FOOTNOTES Char,ADB Char,single space1 Char,fn1 Char"/>
    <w:basedOn w:val="DefaultParagraphFont"/>
    <w:link w:val="FootnoteText"/>
    <w:uiPriority w:val="99"/>
    <w:rsid w:val="00BB2EAF"/>
    <w:rPr>
      <w:rFonts w:ascii="Calibri" w:eastAsia="Times New Roman" w:hAnsi="Calibri" w:cs="Times New Roman"/>
      <w:sz w:val="20"/>
      <w:szCs w:val="20"/>
      <w:lang w:val="en-GB" w:eastAsia="en-GB"/>
    </w:rPr>
  </w:style>
  <w:style w:type="character" w:styleId="FootnoteReference">
    <w:name w:val="footnote reference"/>
    <w:aliases w:val="stylish,SUPERS,BVI fnr,Footnote symbol,Footnote Refernece,callout,16 Point,Superscript 6 Point,Odwołanie przypisu,Footnote Reference Number,Footnote Reference Superscript,Times 10 Point,Exposant 3 Point,Ref,de nota al pie,number,FR"/>
    <w:uiPriority w:val="99"/>
    <w:qFormat/>
    <w:rsid w:val="00BB2EAF"/>
    <w:rPr>
      <w:vertAlign w:val="superscript"/>
    </w:rPr>
  </w:style>
  <w:style w:type="paragraph" w:styleId="Header">
    <w:name w:val="header"/>
    <w:basedOn w:val="Normal"/>
    <w:link w:val="HeaderChar"/>
    <w:unhideWhenUsed/>
    <w:rsid w:val="00147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4B1"/>
  </w:style>
  <w:style w:type="paragraph" w:styleId="Footer">
    <w:name w:val="footer"/>
    <w:basedOn w:val="Normal"/>
    <w:link w:val="FooterChar"/>
    <w:unhideWhenUsed/>
    <w:rsid w:val="00147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474B1"/>
  </w:style>
  <w:style w:type="paragraph" w:styleId="BalloonText">
    <w:name w:val="Balloon Text"/>
    <w:basedOn w:val="Normal"/>
    <w:link w:val="BalloonTextChar"/>
    <w:uiPriority w:val="99"/>
    <w:semiHidden/>
    <w:unhideWhenUsed/>
    <w:rsid w:val="00E6685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85A"/>
    <w:rPr>
      <w:rFonts w:ascii="Segoe UI" w:hAnsi="Segoe UI" w:cs="Segoe UI"/>
      <w:szCs w:val="18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5A7077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185B1B"/>
  </w:style>
  <w:style w:type="character" w:styleId="PageNumber">
    <w:name w:val="page number"/>
    <w:rsid w:val="00FE4D5E"/>
    <w:rPr>
      <w:rFonts w:ascii="Arial" w:hAnsi="Arial"/>
      <w:sz w:val="18"/>
    </w:rPr>
  </w:style>
  <w:style w:type="character" w:customStyle="1" w:styleId="cf01">
    <w:name w:val="cf01"/>
    <w:basedOn w:val="DefaultParagraphFont"/>
    <w:rsid w:val="00BC56F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BC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Address">
    <w:name w:val="Address"/>
    <w:rsid w:val="00B41D5E"/>
    <w:pPr>
      <w:spacing w:after="0" w:line="180" w:lineRule="atLeast"/>
    </w:pPr>
    <w:rPr>
      <w:rFonts w:ascii="Arial" w:eastAsia="Times New Roman" w:hAnsi="Arial" w:cs="Times New Roman"/>
      <w:noProof/>
      <w:color w:val="16288E"/>
      <w:sz w:val="16"/>
      <w:szCs w:val="20"/>
      <w:lang w:val="en-GB" w:eastAsia="en-GB"/>
    </w:rPr>
  </w:style>
  <w:style w:type="paragraph" w:styleId="NoSpacing">
    <w:name w:val="No Spacing"/>
    <w:uiPriority w:val="1"/>
    <w:qFormat/>
    <w:rsid w:val="0000400F"/>
    <w:pPr>
      <w:tabs>
        <w:tab w:val="left" w:pos="567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955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043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42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340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88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818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633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97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1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7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19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81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131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288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932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801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534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55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43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19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8608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031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642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14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2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4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02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1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2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07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973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424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0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884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52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8064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45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263170DEB6041A2E85F1E758EF339" ma:contentTypeVersion="17" ma:contentTypeDescription="Create a new document." ma:contentTypeScope="" ma:versionID="783382d8e8b619515ed98a04a8d4e4bb">
  <xsd:schema xmlns:xsd="http://www.w3.org/2001/XMLSchema" xmlns:xs="http://www.w3.org/2001/XMLSchema" xmlns:p="http://schemas.microsoft.com/office/2006/metadata/properties" xmlns:ns2="91a6a81e-f27c-469b-b303-4dba6f2aa4f5" xmlns:ns3="981693c3-3f5b-4db3-995a-25a5e28820ab" targetNamespace="http://schemas.microsoft.com/office/2006/metadata/properties" ma:root="true" ma:fieldsID="b7dd4c7b6f688d2ae4ccfe76cab09708" ns2:_="" ns3:_="">
    <xsd:import namespace="91a6a81e-f27c-469b-b303-4dba6f2aa4f5"/>
    <xsd:import namespace="981693c3-3f5b-4db3-995a-25a5e28820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6a81e-f27c-469b-b303-4dba6f2aa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e8a4758-4e0f-4f38-bb4e-445dd1d14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3c3-3f5b-4db3-995a-25a5e28820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78a747d-c7cc-4721-bca6-29abd379bb91}" ma:internalName="TaxCatchAll" ma:showField="CatchAllData" ma:web="981693c3-3f5b-4db3-995a-25a5e28820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a6a81e-f27c-469b-b303-4dba6f2aa4f5">
      <Terms xmlns="http://schemas.microsoft.com/office/infopath/2007/PartnerControls"/>
    </lcf76f155ced4ddcb4097134ff3c332f>
    <TaxCatchAll xmlns="981693c3-3f5b-4db3-995a-25a5e28820a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F1730-F396-4A5E-B605-2238943B7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6a81e-f27c-469b-b303-4dba6f2aa4f5"/>
    <ds:schemaRef ds:uri="981693c3-3f5b-4db3-995a-25a5e28820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84DBC2-C92C-4946-BFBC-A402B0DE3870}">
  <ds:schemaRefs>
    <ds:schemaRef ds:uri="http://schemas.microsoft.com/office/2006/metadata/properties"/>
    <ds:schemaRef ds:uri="http://schemas.microsoft.com/office/infopath/2007/PartnerControls"/>
    <ds:schemaRef ds:uri="91a6a81e-f27c-469b-b303-4dba6f2aa4f5"/>
    <ds:schemaRef ds:uri="981693c3-3f5b-4db3-995a-25a5e28820ab"/>
  </ds:schemaRefs>
</ds:datastoreItem>
</file>

<file path=customXml/itemProps3.xml><?xml version="1.0" encoding="utf-8"?>
<ds:datastoreItem xmlns:ds="http://schemas.openxmlformats.org/officeDocument/2006/customXml" ds:itemID="{109DC5C8-9D72-4757-B605-D622B3250C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EE70AA-1A99-4E9B-AD8D-40A07374A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Rijksoverheid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Driesprong, A. (Astrid) - ILT</dc:creator>
  <cp:keywords/>
  <dc:description/>
  <cp:lastModifiedBy>Olle Akesson</cp:lastModifiedBy>
  <cp:revision>10</cp:revision>
  <dcterms:created xsi:type="dcterms:W3CDTF">2026-08-24T09:58:00Z</dcterms:created>
  <dcterms:modified xsi:type="dcterms:W3CDTF">2026-10-22T13:44:00Z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0x010100FEC263170DEB6041A2E85F1E758EF339</vt:lpwstr>
  </property>
</Properties>
</file>